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609" w:rsidRPr="001C4895" w:rsidRDefault="007A0742" w:rsidP="001C4895">
      <w:pPr>
        <w:spacing w:before="206" w:after="103" w:line="360" w:lineRule="auto"/>
        <w:textAlignment w:val="baseline"/>
        <w:outlineLvl w:val="2"/>
        <w:rPr>
          <w:rFonts w:ascii="Times New Roman" w:eastAsia="Times New Roman" w:hAnsi="Times New Roman" w:cs="Times New Roman"/>
          <w:b/>
          <w:bCs/>
          <w:color w:val="333333"/>
          <w:sz w:val="32"/>
          <w:szCs w:val="24"/>
          <w:lang w:val="en-US" w:eastAsia="sk-SK"/>
        </w:rPr>
      </w:pPr>
      <w:r w:rsidRPr="001C4895">
        <w:rPr>
          <w:rFonts w:ascii="Times New Roman" w:eastAsia="Times New Roman" w:hAnsi="Times New Roman" w:cs="Times New Roman"/>
          <w:b/>
          <w:bCs/>
          <w:color w:val="333333"/>
          <w:sz w:val="32"/>
          <w:szCs w:val="24"/>
          <w:lang w:val="en-US" w:eastAsia="sk-SK"/>
        </w:rPr>
        <w:t xml:space="preserve">Insolvency procedures in Czech </w:t>
      </w:r>
      <w:r w:rsidR="001C4895" w:rsidRPr="001C4895">
        <w:rPr>
          <w:rFonts w:ascii="Times New Roman" w:eastAsia="Times New Roman" w:hAnsi="Times New Roman" w:cs="Times New Roman"/>
          <w:b/>
          <w:bCs/>
          <w:color w:val="333333"/>
          <w:sz w:val="32"/>
          <w:szCs w:val="24"/>
          <w:lang w:val="en-US" w:eastAsia="sk-SK"/>
        </w:rPr>
        <w:t>Republic</w:t>
      </w:r>
    </w:p>
    <w:p w:rsidR="00150609" w:rsidRPr="001C4895" w:rsidRDefault="007A0742" w:rsidP="001C4895">
      <w:pPr>
        <w:spacing w:before="206" w:after="103" w:line="360" w:lineRule="auto"/>
        <w:textAlignment w:val="baseline"/>
        <w:outlineLvl w:val="2"/>
        <w:rPr>
          <w:rFonts w:ascii="Times New Roman" w:eastAsia="Times New Roman" w:hAnsi="Times New Roman" w:cs="Times New Roman"/>
          <w:b/>
          <w:bCs/>
          <w:color w:val="333333"/>
          <w:sz w:val="32"/>
          <w:szCs w:val="24"/>
          <w:lang w:val="en-US" w:eastAsia="sk-SK"/>
        </w:rPr>
      </w:pPr>
      <w:proofErr w:type="spellStart"/>
      <w:r w:rsidRPr="001C4895">
        <w:rPr>
          <w:rFonts w:ascii="Times New Roman" w:eastAsia="Times New Roman" w:hAnsi="Times New Roman" w:cs="Times New Roman"/>
          <w:b/>
          <w:bCs/>
          <w:color w:val="333333"/>
          <w:sz w:val="32"/>
          <w:szCs w:val="24"/>
          <w:lang w:val="en-US" w:eastAsia="sk-SK"/>
        </w:rPr>
        <w:t>Anotation</w:t>
      </w:r>
      <w:proofErr w:type="spellEnd"/>
      <w:r w:rsidRPr="001C4895">
        <w:rPr>
          <w:rFonts w:ascii="Times New Roman" w:eastAsia="Times New Roman" w:hAnsi="Times New Roman" w:cs="Times New Roman"/>
          <w:b/>
          <w:bCs/>
          <w:color w:val="333333"/>
          <w:sz w:val="32"/>
          <w:szCs w:val="24"/>
          <w:lang w:val="en-US" w:eastAsia="sk-SK"/>
        </w:rPr>
        <w:t>:</w:t>
      </w:r>
    </w:p>
    <w:p w:rsidR="00150609" w:rsidRPr="001C4895" w:rsidRDefault="00150609"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r w:rsidRPr="001C4895">
        <w:rPr>
          <w:rFonts w:ascii="Times New Roman" w:eastAsia="Times New Roman" w:hAnsi="Times New Roman" w:cs="Times New Roman"/>
          <w:color w:val="333333"/>
          <w:sz w:val="24"/>
          <w:szCs w:val="24"/>
          <w:lang w:val="en-US" w:eastAsia="sk-SK"/>
        </w:rPr>
        <w:t>This p</w:t>
      </w:r>
      <w:r w:rsidR="007A0742" w:rsidRPr="001C4895">
        <w:rPr>
          <w:rFonts w:ascii="Times New Roman" w:eastAsia="Times New Roman" w:hAnsi="Times New Roman" w:cs="Times New Roman"/>
          <w:color w:val="333333"/>
          <w:sz w:val="24"/>
          <w:szCs w:val="24"/>
          <w:lang w:val="en-US" w:eastAsia="sk-SK"/>
        </w:rPr>
        <w:t>aper</w:t>
      </w:r>
      <w:r w:rsidRPr="001C4895">
        <w:rPr>
          <w:rFonts w:ascii="Times New Roman" w:eastAsia="Times New Roman" w:hAnsi="Times New Roman" w:cs="Times New Roman"/>
          <w:color w:val="333333"/>
          <w:sz w:val="24"/>
          <w:szCs w:val="24"/>
          <w:lang w:val="en-US" w:eastAsia="sk-SK"/>
        </w:rPr>
        <w:t xml:space="preserve"> aims at insolvency procedures in Czech Republic. The goal is to empirically estimate direct and various indirect costs of bankruptcy procedures and subsequently test several hypotheses containing determinants of insolvency duration or recovery rate for creditors as the main indicator for successful insolvency procedure. Corporate go</w:t>
      </w:r>
      <w:r w:rsidR="007A0742" w:rsidRPr="001C4895">
        <w:rPr>
          <w:rFonts w:ascii="Times New Roman" w:eastAsia="Times New Roman" w:hAnsi="Times New Roman" w:cs="Times New Roman"/>
          <w:color w:val="333333"/>
          <w:sz w:val="24"/>
          <w:szCs w:val="24"/>
          <w:lang w:val="en-US" w:eastAsia="sk-SK"/>
        </w:rPr>
        <w:t>vernance of insolvency</w:t>
      </w:r>
      <w:r w:rsidRPr="001C4895">
        <w:rPr>
          <w:rFonts w:ascii="Times New Roman" w:eastAsia="Times New Roman" w:hAnsi="Times New Roman" w:cs="Times New Roman"/>
          <w:color w:val="333333"/>
          <w:sz w:val="24"/>
          <w:szCs w:val="24"/>
          <w:lang w:val="en-US" w:eastAsia="sk-SK"/>
        </w:rPr>
        <w:t xml:space="preserve"> </w:t>
      </w:r>
      <w:r w:rsidR="007A0742" w:rsidRPr="001C4895">
        <w:rPr>
          <w:rFonts w:ascii="Times New Roman" w:eastAsia="Times New Roman" w:hAnsi="Times New Roman" w:cs="Times New Roman"/>
          <w:color w:val="333333"/>
          <w:sz w:val="24"/>
          <w:szCs w:val="24"/>
          <w:lang w:val="en-US" w:eastAsia="sk-SK"/>
        </w:rPr>
        <w:t>regarding</w:t>
      </w:r>
      <w:r w:rsidRPr="001C4895">
        <w:rPr>
          <w:rFonts w:ascii="Times New Roman" w:eastAsia="Times New Roman" w:hAnsi="Times New Roman" w:cs="Times New Roman"/>
          <w:color w:val="333333"/>
          <w:sz w:val="24"/>
          <w:szCs w:val="24"/>
          <w:lang w:val="en-US" w:eastAsia="sk-SK"/>
        </w:rPr>
        <w:t xml:space="preserve"> voting procedures of creditors, </w:t>
      </w:r>
      <w:r w:rsidR="00210BDA" w:rsidRPr="001C4895">
        <w:rPr>
          <w:rFonts w:ascii="Times New Roman" w:eastAsia="Times New Roman" w:hAnsi="Times New Roman" w:cs="Times New Roman"/>
          <w:color w:val="333333"/>
          <w:sz w:val="24"/>
          <w:szCs w:val="24"/>
          <w:lang w:val="en-US" w:eastAsia="sk-SK"/>
        </w:rPr>
        <w:t xml:space="preserve">their concentration and quality as well as </w:t>
      </w:r>
      <w:r w:rsidRPr="001C4895">
        <w:rPr>
          <w:rFonts w:ascii="Times New Roman" w:eastAsia="Times New Roman" w:hAnsi="Times New Roman" w:cs="Times New Roman"/>
          <w:color w:val="333333"/>
          <w:sz w:val="24"/>
          <w:szCs w:val="24"/>
          <w:lang w:val="en-US" w:eastAsia="sk-SK"/>
        </w:rPr>
        <w:t>their division to se</w:t>
      </w:r>
      <w:r w:rsidR="007A0742" w:rsidRPr="001C4895">
        <w:rPr>
          <w:rFonts w:ascii="Times New Roman" w:eastAsia="Times New Roman" w:hAnsi="Times New Roman" w:cs="Times New Roman"/>
          <w:color w:val="333333"/>
          <w:sz w:val="24"/>
          <w:szCs w:val="24"/>
          <w:lang w:val="en-US" w:eastAsia="sk-SK"/>
        </w:rPr>
        <w:t>cured and unsecured and</w:t>
      </w:r>
      <w:r w:rsidR="00210BDA" w:rsidRPr="001C4895">
        <w:rPr>
          <w:rFonts w:ascii="Times New Roman" w:eastAsia="Times New Roman" w:hAnsi="Times New Roman" w:cs="Times New Roman"/>
          <w:color w:val="333333"/>
          <w:sz w:val="24"/>
          <w:szCs w:val="24"/>
          <w:lang w:val="en-US" w:eastAsia="sk-SK"/>
        </w:rPr>
        <w:t xml:space="preserve"> </w:t>
      </w:r>
      <w:r w:rsidR="007A0742" w:rsidRPr="001C4895">
        <w:rPr>
          <w:rFonts w:ascii="Times New Roman" w:eastAsia="Times New Roman" w:hAnsi="Times New Roman" w:cs="Times New Roman"/>
          <w:color w:val="333333"/>
          <w:sz w:val="24"/>
          <w:szCs w:val="24"/>
          <w:lang w:val="en-US" w:eastAsia="sk-SK"/>
        </w:rPr>
        <w:t>principal-agent problem between creditors and</w:t>
      </w:r>
      <w:r w:rsidRPr="001C4895">
        <w:rPr>
          <w:rFonts w:ascii="Times New Roman" w:eastAsia="Times New Roman" w:hAnsi="Times New Roman" w:cs="Times New Roman"/>
          <w:color w:val="333333"/>
          <w:sz w:val="24"/>
          <w:szCs w:val="24"/>
          <w:lang w:val="en-US" w:eastAsia="sk-SK"/>
        </w:rPr>
        <w:t xml:space="preserve"> insolvency trustee </w:t>
      </w:r>
      <w:r w:rsidR="007A0742" w:rsidRPr="001C4895">
        <w:rPr>
          <w:rFonts w:ascii="Times New Roman" w:eastAsia="Times New Roman" w:hAnsi="Times New Roman" w:cs="Times New Roman"/>
          <w:color w:val="333333"/>
          <w:sz w:val="24"/>
          <w:szCs w:val="24"/>
          <w:lang w:val="en-US" w:eastAsia="sk-SK"/>
        </w:rPr>
        <w:t>or</w:t>
      </w:r>
      <w:r w:rsidR="00210BDA" w:rsidRPr="001C4895">
        <w:rPr>
          <w:rFonts w:ascii="Times New Roman" w:eastAsia="Times New Roman" w:hAnsi="Times New Roman" w:cs="Times New Roman"/>
          <w:color w:val="333333"/>
          <w:sz w:val="24"/>
          <w:szCs w:val="24"/>
          <w:lang w:val="en-US" w:eastAsia="sk-SK"/>
        </w:rPr>
        <w:t xml:space="preserve"> management </w:t>
      </w:r>
      <w:r w:rsidR="007A0742" w:rsidRPr="001C4895">
        <w:rPr>
          <w:rFonts w:ascii="Times New Roman" w:eastAsia="Times New Roman" w:hAnsi="Times New Roman" w:cs="Times New Roman"/>
          <w:color w:val="333333"/>
          <w:sz w:val="24"/>
          <w:szCs w:val="24"/>
          <w:lang w:val="en-US" w:eastAsia="sk-SK"/>
        </w:rPr>
        <w:t>are</w:t>
      </w:r>
      <w:r w:rsidRPr="001C4895">
        <w:rPr>
          <w:rFonts w:ascii="Times New Roman" w:eastAsia="Times New Roman" w:hAnsi="Times New Roman" w:cs="Times New Roman"/>
          <w:color w:val="333333"/>
          <w:sz w:val="24"/>
          <w:szCs w:val="24"/>
          <w:lang w:val="en-US" w:eastAsia="sk-SK"/>
        </w:rPr>
        <w:t xml:space="preserve"> empirically tested with respect to insolvency outcomes. </w:t>
      </w:r>
      <w:r w:rsidR="00210BDA" w:rsidRPr="001C4895">
        <w:rPr>
          <w:rFonts w:ascii="Times New Roman" w:eastAsia="Times New Roman" w:hAnsi="Times New Roman" w:cs="Times New Roman"/>
          <w:color w:val="333333"/>
          <w:sz w:val="24"/>
          <w:szCs w:val="24"/>
          <w:lang w:val="en-US" w:eastAsia="sk-SK"/>
        </w:rPr>
        <w:t>Model d</w:t>
      </w:r>
      <w:r w:rsidRPr="001C4895">
        <w:rPr>
          <w:rFonts w:ascii="Times New Roman" w:eastAsia="Times New Roman" w:hAnsi="Times New Roman" w:cs="Times New Roman"/>
          <w:color w:val="333333"/>
          <w:sz w:val="24"/>
          <w:szCs w:val="24"/>
          <w:lang w:val="en-US" w:eastAsia="sk-SK"/>
        </w:rPr>
        <w:t>ecomposing asset deterioration on trend and in</w:t>
      </w:r>
      <w:r w:rsidR="007A0742" w:rsidRPr="001C4895">
        <w:rPr>
          <w:rFonts w:ascii="Times New Roman" w:eastAsia="Times New Roman" w:hAnsi="Times New Roman" w:cs="Times New Roman"/>
          <w:color w:val="333333"/>
          <w:sz w:val="24"/>
          <w:szCs w:val="24"/>
          <w:lang w:val="en-US" w:eastAsia="sk-SK"/>
        </w:rPr>
        <w:t>solvency effect is</w:t>
      </w:r>
      <w:r w:rsidRPr="001C4895">
        <w:rPr>
          <w:rFonts w:ascii="Times New Roman" w:eastAsia="Times New Roman" w:hAnsi="Times New Roman" w:cs="Times New Roman"/>
          <w:color w:val="333333"/>
          <w:sz w:val="24"/>
          <w:szCs w:val="24"/>
          <w:lang w:val="en-US" w:eastAsia="sk-SK"/>
        </w:rPr>
        <w:t xml:space="preserve"> </w:t>
      </w:r>
      <w:r w:rsidR="00210BDA" w:rsidRPr="001C4895">
        <w:rPr>
          <w:rFonts w:ascii="Times New Roman" w:eastAsia="Times New Roman" w:hAnsi="Times New Roman" w:cs="Times New Roman"/>
          <w:color w:val="333333"/>
          <w:sz w:val="24"/>
          <w:szCs w:val="24"/>
          <w:lang w:val="en-US" w:eastAsia="sk-SK"/>
        </w:rPr>
        <w:t xml:space="preserve">established and </w:t>
      </w:r>
      <w:r w:rsidRPr="001C4895">
        <w:rPr>
          <w:rFonts w:ascii="Times New Roman" w:eastAsia="Times New Roman" w:hAnsi="Times New Roman" w:cs="Times New Roman"/>
          <w:color w:val="333333"/>
          <w:sz w:val="24"/>
          <w:szCs w:val="24"/>
          <w:lang w:val="en-US" w:eastAsia="sk-SK"/>
        </w:rPr>
        <w:t xml:space="preserve">empirically tested. </w:t>
      </w:r>
      <w:r w:rsidR="007A0742" w:rsidRPr="001C4895">
        <w:rPr>
          <w:rFonts w:ascii="Times New Roman" w:eastAsia="Times New Roman" w:hAnsi="Times New Roman" w:cs="Times New Roman"/>
          <w:color w:val="333333"/>
          <w:sz w:val="24"/>
          <w:szCs w:val="24"/>
          <w:lang w:val="en-US" w:eastAsia="sk-SK"/>
        </w:rPr>
        <w:t>Paper is built upon h</w:t>
      </w:r>
      <w:r w:rsidRPr="001C4895">
        <w:rPr>
          <w:rFonts w:ascii="Times New Roman" w:eastAsia="Times New Roman" w:hAnsi="Times New Roman" w:cs="Times New Roman"/>
          <w:color w:val="333333"/>
          <w:sz w:val="24"/>
          <w:szCs w:val="24"/>
          <w:lang w:val="en-US" w:eastAsia="sk-SK"/>
        </w:rPr>
        <w:t xml:space="preserve">igh quality data </w:t>
      </w:r>
      <w:r w:rsidR="007A0742" w:rsidRPr="001C4895">
        <w:rPr>
          <w:rFonts w:ascii="Times New Roman" w:eastAsia="Times New Roman" w:hAnsi="Times New Roman" w:cs="Times New Roman"/>
          <w:color w:val="333333"/>
          <w:sz w:val="24"/>
          <w:szCs w:val="24"/>
          <w:lang w:val="en-US" w:eastAsia="sk-SK"/>
        </w:rPr>
        <w:t>collected from</w:t>
      </w:r>
      <w:r w:rsidRPr="001C4895">
        <w:rPr>
          <w:rFonts w:ascii="Times New Roman" w:eastAsia="Times New Roman" w:hAnsi="Times New Roman" w:cs="Times New Roman"/>
          <w:color w:val="333333"/>
          <w:sz w:val="24"/>
          <w:szCs w:val="24"/>
          <w:lang w:val="en-US" w:eastAsia="sk-SK"/>
        </w:rPr>
        <w:t xml:space="preserve"> </w:t>
      </w:r>
      <w:proofErr w:type="spellStart"/>
      <w:r w:rsidRPr="001C4895">
        <w:rPr>
          <w:rFonts w:ascii="Times New Roman" w:eastAsia="Times New Roman" w:hAnsi="Times New Roman" w:cs="Times New Roman"/>
          <w:color w:val="333333"/>
          <w:sz w:val="24"/>
          <w:szCs w:val="24"/>
          <w:lang w:val="en-US" w:eastAsia="sk-SK"/>
        </w:rPr>
        <w:t>MagnusWeb</w:t>
      </w:r>
      <w:proofErr w:type="spellEnd"/>
      <w:r w:rsidRPr="001C4895">
        <w:rPr>
          <w:rFonts w:ascii="Times New Roman" w:eastAsia="Times New Roman" w:hAnsi="Times New Roman" w:cs="Times New Roman"/>
          <w:color w:val="333333"/>
          <w:sz w:val="24"/>
          <w:szCs w:val="24"/>
          <w:lang w:val="en-US" w:eastAsia="sk-SK"/>
        </w:rPr>
        <w:t xml:space="preserve"> database and Czech insolvency register.</w:t>
      </w:r>
    </w:p>
    <w:p w:rsidR="00A335ED" w:rsidRPr="001C4895" w:rsidRDefault="00A335ED"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p>
    <w:p w:rsidR="00A335ED" w:rsidRPr="001C4895" w:rsidRDefault="00A335ED" w:rsidP="001C4895">
      <w:pPr>
        <w:spacing w:before="206" w:after="103" w:line="360" w:lineRule="auto"/>
        <w:textAlignment w:val="baseline"/>
        <w:outlineLvl w:val="2"/>
        <w:rPr>
          <w:rFonts w:ascii="Times New Roman" w:eastAsia="Times New Roman" w:hAnsi="Times New Roman" w:cs="Times New Roman"/>
          <w:b/>
          <w:bCs/>
          <w:color w:val="333333"/>
          <w:sz w:val="32"/>
          <w:szCs w:val="24"/>
          <w:lang w:val="en-US" w:eastAsia="sk-SK"/>
        </w:rPr>
      </w:pPr>
      <w:r w:rsidRPr="001C4895">
        <w:rPr>
          <w:rFonts w:ascii="Times New Roman" w:eastAsia="Times New Roman" w:hAnsi="Times New Roman" w:cs="Times New Roman"/>
          <w:b/>
          <w:bCs/>
          <w:color w:val="333333"/>
          <w:sz w:val="32"/>
          <w:szCs w:val="24"/>
          <w:lang w:val="en-US" w:eastAsia="sk-SK"/>
        </w:rPr>
        <w:t>Introduction</w:t>
      </w:r>
    </w:p>
    <w:p w:rsidR="003336E3" w:rsidRPr="001C4895" w:rsidRDefault="003336E3" w:rsidP="001C4895">
      <w:pPr>
        <w:pStyle w:val="Standard"/>
        <w:spacing w:line="360" w:lineRule="auto"/>
        <w:rPr>
          <w:rFonts w:ascii="Times New Roman" w:hAnsi="Times New Roman" w:cs="Times New Roman"/>
          <w:color w:val="333333"/>
          <w:lang w:val="en-US"/>
        </w:rPr>
      </w:pPr>
    </w:p>
    <w:p w:rsidR="009A6A2D" w:rsidRPr="001C4895" w:rsidRDefault="009A6A2D" w:rsidP="001C4895">
      <w:pPr>
        <w:pStyle w:val="Standard"/>
        <w:spacing w:line="360" w:lineRule="auto"/>
        <w:rPr>
          <w:rFonts w:ascii="Times New Roman" w:hAnsi="Times New Roman" w:cs="Times New Roman"/>
        </w:rPr>
      </w:pPr>
      <w:r w:rsidRPr="001C4895">
        <w:rPr>
          <w:rFonts w:ascii="Times New Roman" w:hAnsi="Times New Roman" w:cs="Times New Roman"/>
          <w:color w:val="333333"/>
          <w:lang w:val="en-US"/>
        </w:rPr>
        <w:t>Paper is divided in two stages. The first phase is dedicated to estimating direct and indirect bankruptcy costs (transaction costs) with comparable approach as main papers in this area. Goal is to identify strong and weak sides of Czech insolvency procedures compared to other jurisdictions. Main estimated variable will be duration of the insolvency procedure and its individual stages; direct and indirect costs; structure of creditors and receivables as well as participation of agents on whole procedure.</w:t>
      </w:r>
    </w:p>
    <w:p w:rsidR="003336E3" w:rsidRPr="001C4895" w:rsidRDefault="009A6A2D" w:rsidP="001C4895">
      <w:pPr>
        <w:pStyle w:val="Standard"/>
        <w:spacing w:line="360" w:lineRule="auto"/>
        <w:rPr>
          <w:rFonts w:ascii="Times New Roman" w:hAnsi="Times New Roman" w:cs="Times New Roman"/>
          <w:color w:val="333333"/>
          <w:lang w:val="en-US"/>
        </w:rPr>
      </w:pPr>
      <w:r w:rsidRPr="001C4895">
        <w:rPr>
          <w:rFonts w:ascii="Times New Roman" w:hAnsi="Times New Roman" w:cs="Times New Roman"/>
        </w:rPr>
        <w:br/>
      </w:r>
      <w:r w:rsidRPr="001C4895">
        <w:rPr>
          <w:rFonts w:ascii="Times New Roman" w:hAnsi="Times New Roman" w:cs="Times New Roman"/>
          <w:color w:val="333333"/>
          <w:lang w:val="en-US"/>
        </w:rPr>
        <w:t>Based on very high data quality, the second part is dedicated to identifying either areas weakly covered in previous literature, because of low quality data; or areas previously not covered at all. New areas includes corporate governance during insolvency, presence of large creditors and their quality and separating assets deterioration on trend, which started even before insolvency</w:t>
      </w:r>
      <w:r w:rsidR="003336E3" w:rsidRPr="001C4895">
        <w:rPr>
          <w:rFonts w:ascii="Times New Roman" w:hAnsi="Times New Roman" w:cs="Times New Roman"/>
          <w:color w:val="333333"/>
          <w:lang w:val="en-US"/>
        </w:rPr>
        <w:t xml:space="preserve"> and</w:t>
      </w:r>
      <w:r w:rsidRPr="001C4895">
        <w:rPr>
          <w:rFonts w:ascii="Times New Roman" w:hAnsi="Times New Roman" w:cs="Times New Roman"/>
          <w:color w:val="333333"/>
          <w:lang w:val="en-US"/>
        </w:rPr>
        <w:t xml:space="preserve"> asset devaluation caused by insolvency procedure itself. </w:t>
      </w:r>
    </w:p>
    <w:p w:rsidR="003336E3" w:rsidRPr="001C4895" w:rsidRDefault="003336E3" w:rsidP="001C4895">
      <w:pPr>
        <w:pStyle w:val="Standard"/>
        <w:spacing w:line="360" w:lineRule="auto"/>
        <w:rPr>
          <w:rFonts w:ascii="Times New Roman" w:hAnsi="Times New Roman" w:cs="Times New Roman"/>
          <w:color w:val="333333"/>
          <w:lang w:val="en-US"/>
        </w:rPr>
      </w:pPr>
    </w:p>
    <w:p w:rsidR="009A6A2D" w:rsidRPr="001C4895" w:rsidRDefault="009A6A2D" w:rsidP="001C4895">
      <w:pPr>
        <w:pStyle w:val="Standard"/>
        <w:spacing w:line="360" w:lineRule="auto"/>
        <w:rPr>
          <w:rFonts w:ascii="Times New Roman" w:hAnsi="Times New Roman" w:cs="Times New Roman"/>
        </w:rPr>
      </w:pPr>
      <w:r w:rsidRPr="001C4895">
        <w:rPr>
          <w:rFonts w:ascii="Times New Roman" w:hAnsi="Times New Roman" w:cs="Times New Roman"/>
          <w:color w:val="333333"/>
          <w:lang w:val="en-US"/>
        </w:rPr>
        <w:t xml:space="preserve">Newly researched area of corporate governance in insolvencies includes change of ownership, which is one of the main attributes of insolvency procedures. Creditors assume position of equity holders. Classical corporate governance issues as free rider problem, majority vs. </w:t>
      </w:r>
      <w:r w:rsidRPr="001C4895">
        <w:rPr>
          <w:rFonts w:ascii="Times New Roman" w:hAnsi="Times New Roman" w:cs="Times New Roman"/>
          <w:color w:val="333333"/>
          <w:lang w:val="en-US"/>
        </w:rPr>
        <w:lastRenderedPageBreak/>
        <w:t>minority interests, voting procedures (even expanded for division of creditors to secured and unsecured) substantially complicate situation compared to business as usual corporate governance . The first hypothesis focuses on concentration of creditors in committees - Does presence of relatively large creditors enhance outcome of insolvency procedures?</w:t>
      </w:r>
    </w:p>
    <w:p w:rsidR="009A6A2D" w:rsidRPr="001C4895" w:rsidRDefault="009A6A2D" w:rsidP="001C4895">
      <w:pPr>
        <w:pStyle w:val="Standard"/>
        <w:spacing w:line="360" w:lineRule="auto"/>
        <w:rPr>
          <w:rFonts w:ascii="Times New Roman" w:hAnsi="Times New Roman" w:cs="Times New Roman"/>
          <w:color w:val="333333"/>
          <w:lang w:val="en-US"/>
        </w:rPr>
      </w:pPr>
    </w:p>
    <w:p w:rsidR="009A6A2D" w:rsidRPr="001C4895" w:rsidRDefault="009A6A2D" w:rsidP="001C4895">
      <w:pPr>
        <w:pStyle w:val="Standard"/>
        <w:spacing w:line="360" w:lineRule="auto"/>
        <w:rPr>
          <w:rFonts w:ascii="Times New Roman" w:hAnsi="Times New Roman" w:cs="Times New Roman"/>
        </w:rPr>
      </w:pPr>
      <w:r w:rsidRPr="001C4895">
        <w:rPr>
          <w:rFonts w:ascii="Times New Roman" w:hAnsi="Times New Roman" w:cs="Times New Roman"/>
          <w:color w:val="333333"/>
          <w:lang w:val="en-US"/>
        </w:rPr>
        <w:t xml:space="preserve">As was mentioned before, creditors represent in insolvency procedure a role of the shareholders, hence setting of creditors’ concentration problem is similar to ownership concentration. Higher level of creditors’ concentration or more block holders </w:t>
      </w:r>
      <w:r w:rsidR="003336E3" w:rsidRPr="001C4895">
        <w:rPr>
          <w:rFonts w:ascii="Times New Roman" w:hAnsi="Times New Roman" w:cs="Times New Roman"/>
          <w:color w:val="333333"/>
          <w:lang w:val="en-US"/>
        </w:rPr>
        <w:t>suggests stronger</w:t>
      </w:r>
      <w:r w:rsidRPr="001C4895">
        <w:rPr>
          <w:rFonts w:ascii="Times New Roman" w:hAnsi="Times New Roman" w:cs="Times New Roman"/>
          <w:color w:val="333333"/>
          <w:lang w:val="en-US"/>
        </w:rPr>
        <w:t xml:space="preserve"> monitoring from creditors over an insolvency trustee decisions. Incentives of the creditors are to proactively monitor their investments, what in our terms means debt recovery. Creditors with significant amount of votes may take aggressive actions, either directly or indirectly, over trustee decisions. Creditors concentration can be an internal governance mechanism that helps reduce the likelihood of opportunism because trustees as well as insolvency courts are more likely to take into account the preferences and interests of large creditors.</w:t>
      </w:r>
    </w:p>
    <w:p w:rsidR="009A6A2D" w:rsidRPr="001C4895" w:rsidRDefault="009A6A2D" w:rsidP="001C4895">
      <w:pPr>
        <w:pStyle w:val="Standard"/>
        <w:spacing w:line="360" w:lineRule="auto"/>
        <w:rPr>
          <w:rFonts w:ascii="Times New Roman" w:hAnsi="Times New Roman" w:cs="Times New Roman"/>
          <w:color w:val="333333"/>
          <w:lang w:val="en-US"/>
        </w:rPr>
      </w:pPr>
    </w:p>
    <w:p w:rsidR="009A6A2D" w:rsidRPr="001C4895" w:rsidRDefault="009A6A2D" w:rsidP="001C4895">
      <w:pPr>
        <w:pStyle w:val="Standard"/>
        <w:spacing w:line="360" w:lineRule="auto"/>
        <w:rPr>
          <w:rFonts w:ascii="Times New Roman" w:hAnsi="Times New Roman" w:cs="Times New Roman"/>
        </w:rPr>
      </w:pPr>
      <w:r w:rsidRPr="001C4895">
        <w:rPr>
          <w:rFonts w:ascii="Times New Roman" w:hAnsi="Times New Roman" w:cs="Times New Roman"/>
          <w:color w:val="333333"/>
          <w:lang w:val="en-US"/>
        </w:rPr>
        <w:t>By contrast, insolvency procedure with a low level of creditor’s concentration (compare to diffused ownership problem) might indicate weaker governance power. Creditors with less ownership interest have little or no incentive to participate on the creditors’ meetings, monitor strategic decision and discipline the trustee, since their expected returns compared to monitoring and p</w:t>
      </w:r>
      <w:r w:rsidR="003336E3" w:rsidRPr="001C4895">
        <w:rPr>
          <w:rFonts w:ascii="Times New Roman" w:hAnsi="Times New Roman" w:cs="Times New Roman"/>
          <w:color w:val="333333"/>
          <w:lang w:val="en-US"/>
        </w:rPr>
        <w:t xml:space="preserve">articipation costs are anticipated </w:t>
      </w:r>
      <w:r w:rsidRPr="001C4895">
        <w:rPr>
          <w:rFonts w:ascii="Times New Roman" w:hAnsi="Times New Roman" w:cs="Times New Roman"/>
          <w:color w:val="333333"/>
          <w:lang w:val="en-US"/>
        </w:rPr>
        <w:t>to be substantially higher. Positive answer on the first hypothesis could offer arguments for change in insolvency organization in order to establish higher concentration of creditors, for example by mandatory association of small creditors.</w:t>
      </w:r>
    </w:p>
    <w:p w:rsidR="009A6A2D" w:rsidRPr="001C4895" w:rsidRDefault="009A6A2D" w:rsidP="001C4895">
      <w:pPr>
        <w:pStyle w:val="Standard"/>
        <w:spacing w:line="360" w:lineRule="auto"/>
        <w:rPr>
          <w:rFonts w:ascii="Times New Roman" w:hAnsi="Times New Roman" w:cs="Times New Roman"/>
          <w:color w:val="333333"/>
          <w:lang w:val="en-US"/>
        </w:rPr>
      </w:pPr>
    </w:p>
    <w:p w:rsidR="009A6A2D" w:rsidRPr="001C4895" w:rsidRDefault="009A6A2D" w:rsidP="001C4895">
      <w:pPr>
        <w:pStyle w:val="Standard"/>
        <w:spacing w:line="360" w:lineRule="auto"/>
        <w:rPr>
          <w:rFonts w:ascii="Times New Roman" w:hAnsi="Times New Roman" w:cs="Times New Roman"/>
        </w:rPr>
      </w:pPr>
      <w:r w:rsidRPr="001C4895">
        <w:rPr>
          <w:rFonts w:ascii="Times New Roman" w:hAnsi="Times New Roman" w:cs="Times New Roman"/>
          <w:color w:val="333333"/>
          <w:lang w:val="en-US"/>
        </w:rPr>
        <w:t>Cl</w:t>
      </w:r>
      <w:r w:rsidR="003336E3" w:rsidRPr="001C4895">
        <w:rPr>
          <w:rFonts w:ascii="Times New Roman" w:hAnsi="Times New Roman" w:cs="Times New Roman"/>
          <w:color w:val="333333"/>
          <w:lang w:val="en-US"/>
        </w:rPr>
        <w:t>osely connected problem to previous one</w:t>
      </w:r>
      <w:r w:rsidRPr="001C4895">
        <w:rPr>
          <w:rFonts w:ascii="Times New Roman" w:hAnsi="Times New Roman" w:cs="Times New Roman"/>
          <w:color w:val="333333"/>
          <w:lang w:val="en-US"/>
        </w:rPr>
        <w:t>,</w:t>
      </w:r>
      <w:r w:rsidR="003336E3" w:rsidRPr="001C4895">
        <w:rPr>
          <w:rFonts w:ascii="Times New Roman" w:hAnsi="Times New Roman" w:cs="Times New Roman"/>
          <w:color w:val="333333"/>
          <w:lang w:val="en-US"/>
        </w:rPr>
        <w:t xml:space="preserve"> </w:t>
      </w:r>
      <w:r w:rsidRPr="001C4895">
        <w:rPr>
          <w:rFonts w:ascii="Times New Roman" w:hAnsi="Times New Roman" w:cs="Times New Roman"/>
          <w:color w:val="333333"/>
          <w:lang w:val="en-US"/>
        </w:rPr>
        <w:t xml:space="preserve">is quality of creditors. Large institutional creditors as banks or insurance companies with established organizational structure especially dedicated to insolvencies or workout of bad debt have better knowledge of insolvency procedure. Theoretical knowledge, including latest numerous legislative changes, as well as practical questions containing registration of claims, legal remedies, or procedural process, significantly decrease direct costs relatively to small creditors, which have to generally outsource these services on the legal practitioners. Large institutional creditors have also better practice in cooperation with each other in insolvencies, what can lead to lower number of incidents between creditors themselves and between creditors and insolvency trustee. </w:t>
      </w:r>
      <w:r w:rsidRPr="001C4895">
        <w:rPr>
          <w:rFonts w:ascii="Times New Roman" w:hAnsi="Times New Roman" w:cs="Times New Roman"/>
          <w:color w:val="333333"/>
          <w:lang w:val="en-US"/>
        </w:rPr>
        <w:lastRenderedPageBreak/>
        <w:t>Important advantage can be also better monitoring of trustee expenditures and prices and procedure of selling the assets, since benchmarking method build upon previous experience can be employed. Weak debt recovery can be caused also by wrong method of property sale leading to lower price of assets achieved in tender. Insolvency trustees can also report more legal acts and services to be paid from bankruptcy estate, thus lowering pay-out to creditors.</w:t>
      </w:r>
    </w:p>
    <w:p w:rsidR="009A6A2D" w:rsidRPr="001C4895" w:rsidRDefault="009A6A2D" w:rsidP="001C4895">
      <w:pPr>
        <w:pStyle w:val="Standard"/>
        <w:spacing w:line="360" w:lineRule="auto"/>
        <w:rPr>
          <w:rFonts w:ascii="Times New Roman" w:hAnsi="Times New Roman" w:cs="Times New Roman"/>
        </w:rPr>
      </w:pPr>
      <w:r w:rsidRPr="001C4895">
        <w:rPr>
          <w:rFonts w:ascii="Times New Roman" w:hAnsi="Times New Roman" w:cs="Times New Roman"/>
          <w:color w:val="333333"/>
          <w:lang w:val="en-US"/>
        </w:rPr>
        <w:t>Second hypothesis focuses on question, if presence of large institutional investors have positive effect on debt recovery.</w:t>
      </w:r>
    </w:p>
    <w:p w:rsidR="009A6A2D" w:rsidRPr="001C4895" w:rsidRDefault="009A6A2D" w:rsidP="001C4895">
      <w:pPr>
        <w:pStyle w:val="Standard"/>
        <w:spacing w:line="360" w:lineRule="auto"/>
        <w:rPr>
          <w:rFonts w:ascii="Times New Roman" w:hAnsi="Times New Roman" w:cs="Times New Roman"/>
          <w:color w:val="333333"/>
          <w:lang w:val="en-US"/>
        </w:rPr>
      </w:pPr>
    </w:p>
    <w:p w:rsidR="009A6A2D" w:rsidRPr="001C4895" w:rsidRDefault="009A6A2D" w:rsidP="001C4895">
      <w:pPr>
        <w:pStyle w:val="Standard"/>
        <w:spacing w:line="360" w:lineRule="auto"/>
        <w:rPr>
          <w:rFonts w:ascii="Times New Roman" w:hAnsi="Times New Roman" w:cs="Times New Roman"/>
        </w:rPr>
      </w:pPr>
      <w:r w:rsidRPr="001C4895">
        <w:rPr>
          <w:rFonts w:ascii="Times New Roman" w:hAnsi="Times New Roman" w:cs="Times New Roman"/>
          <w:color w:val="333333"/>
          <w:lang w:val="en-US"/>
        </w:rPr>
        <w:t>Another problem, previously not empirically caught at all, is an effect of management change on insolvency performance. Dilemma of insolvency procedure rests in maintaining original management who failed, but possesses considerable information advantage, or appointing a new management with good reputation on one side, but with substantial information deficit about defaulted company specifics and market setting compared to original management. Limited time frame is another disadvantage for the new management, as company’s situation in insolvency requires immediate action and does not offer a lot of space for learning by doing. Delayed time for decisions of the new management can lead to higher indirect costs of the bankruptcy, since time is a crucial variable when executing investment decision, what in our terms means liquidity preference of the creditors. Wrong decisions of the management based on the lack of information about company and market specifics can have adverse effect on debt recovery as well. Third hypothesis will test whether presence of the new management enhances debt recovery from the insolvency procedure.</w:t>
      </w:r>
      <w:r w:rsidRPr="001C4895">
        <w:rPr>
          <w:rFonts w:ascii="Times New Roman" w:hAnsi="Times New Roman" w:cs="Times New Roman"/>
        </w:rPr>
        <w:br/>
      </w:r>
    </w:p>
    <w:p w:rsidR="009A6A2D" w:rsidRPr="001C4895" w:rsidRDefault="009A6A2D" w:rsidP="001C4895">
      <w:pPr>
        <w:pStyle w:val="Standard"/>
        <w:spacing w:line="360" w:lineRule="auto"/>
        <w:rPr>
          <w:rFonts w:ascii="Times New Roman" w:hAnsi="Times New Roman" w:cs="Times New Roman"/>
        </w:rPr>
      </w:pPr>
      <w:r w:rsidRPr="001C4895">
        <w:rPr>
          <w:rFonts w:ascii="Times New Roman" w:hAnsi="Times New Roman" w:cs="Times New Roman"/>
          <w:color w:val="333333"/>
          <w:lang w:val="en-US"/>
        </w:rPr>
        <w:t>Indirect bankruptcy costs are in previous research estimated as a differenc</w:t>
      </w:r>
      <w:r w:rsidR="003336E3" w:rsidRPr="001C4895">
        <w:rPr>
          <w:rFonts w:ascii="Times New Roman" w:hAnsi="Times New Roman" w:cs="Times New Roman"/>
          <w:color w:val="333333"/>
          <w:lang w:val="en-US"/>
        </w:rPr>
        <w:t>e of assets prior to bankruptcy</w:t>
      </w:r>
      <w:r w:rsidRPr="001C4895">
        <w:rPr>
          <w:rFonts w:ascii="Times New Roman" w:hAnsi="Times New Roman" w:cs="Times New Roman"/>
          <w:color w:val="333333"/>
          <w:lang w:val="en-US"/>
        </w:rPr>
        <w:t xml:space="preserve"> in time of submission of insolvency petition or taken from last financial statement, and recovery rate from sale of assets. Problem of this approach rests in exclusion of asset deterioration trend from estimation. When company approaches bankruptcy, it naturally loses money, hence asset side of balance sheet deteriorates. Supposing that by insolvency filling, asset deterioration stops, causing methodological problem of insolvency effectivity estimation. Estimating effectivity of insolvency procedure in terms of recovery rate from sale of assets needs to separate trend of asset deterioration, which started as a matter of fact before insolvency, and effect of insolvency </w:t>
      </w:r>
      <w:r w:rsidR="003336E3" w:rsidRPr="001C4895">
        <w:rPr>
          <w:rFonts w:ascii="Times New Roman" w:hAnsi="Times New Roman" w:cs="Times New Roman"/>
          <w:color w:val="333333"/>
          <w:lang w:val="en-US"/>
        </w:rPr>
        <w:t>procedure itself. T</w:t>
      </w:r>
      <w:r w:rsidRPr="001C4895">
        <w:rPr>
          <w:rFonts w:ascii="Times New Roman" w:hAnsi="Times New Roman" w:cs="Times New Roman"/>
          <w:color w:val="333333"/>
          <w:lang w:val="en-US"/>
        </w:rPr>
        <w:t>heoretical model as well as its practical verification is</w:t>
      </w:r>
      <w:r w:rsidR="003336E3" w:rsidRPr="001C4895">
        <w:rPr>
          <w:rFonts w:ascii="Times New Roman" w:hAnsi="Times New Roman" w:cs="Times New Roman"/>
          <w:color w:val="333333"/>
          <w:lang w:val="en-US"/>
        </w:rPr>
        <w:t xml:space="preserve"> located in the last part of this paper.</w:t>
      </w:r>
      <w:r w:rsidRPr="001C4895">
        <w:rPr>
          <w:rFonts w:ascii="Times New Roman" w:hAnsi="Times New Roman" w:cs="Times New Roman"/>
          <w:color w:val="333333"/>
          <w:lang w:val="en-US"/>
        </w:rPr>
        <w:t xml:space="preserve">   </w:t>
      </w:r>
      <w:r w:rsidRPr="001C4895">
        <w:rPr>
          <w:rFonts w:ascii="Times New Roman" w:hAnsi="Times New Roman" w:cs="Times New Roman"/>
        </w:rPr>
        <w:br/>
      </w:r>
    </w:p>
    <w:p w:rsidR="003336E3" w:rsidRPr="001C4895" w:rsidRDefault="009A6A2D" w:rsidP="001C4895">
      <w:pPr>
        <w:spacing w:line="360" w:lineRule="auto"/>
        <w:rPr>
          <w:rFonts w:ascii="Times New Roman" w:eastAsia="Times New Roman" w:hAnsi="Times New Roman" w:cs="Times New Roman"/>
          <w:color w:val="333333"/>
          <w:sz w:val="24"/>
          <w:szCs w:val="24"/>
          <w:shd w:val="clear" w:color="auto" w:fill="FFFFFF"/>
          <w:lang w:val="en-US" w:eastAsia="sk-SK"/>
        </w:rPr>
      </w:pPr>
      <w:r w:rsidRPr="001C4895">
        <w:rPr>
          <w:rFonts w:ascii="Times New Roman" w:hAnsi="Times New Roman" w:cs="Times New Roman"/>
          <w:color w:val="333333"/>
          <w:sz w:val="24"/>
          <w:szCs w:val="24"/>
          <w:lang w:val="en-US"/>
        </w:rPr>
        <w:lastRenderedPageBreak/>
        <w:t xml:space="preserve">It needs to be stressed that even collection of insolvency data, their summarization, interpretation and estimation of basic recovery rate model can have substantial </w:t>
      </w:r>
      <w:r w:rsidR="00085DF4" w:rsidRPr="001C4895">
        <w:rPr>
          <w:rFonts w:ascii="Times New Roman" w:hAnsi="Times New Roman" w:cs="Times New Roman"/>
          <w:color w:val="333333"/>
          <w:sz w:val="24"/>
          <w:szCs w:val="24"/>
          <w:lang w:val="en-US"/>
        </w:rPr>
        <w:t>practical</w:t>
      </w:r>
      <w:r w:rsidRPr="001C4895">
        <w:rPr>
          <w:rFonts w:ascii="Times New Roman" w:hAnsi="Times New Roman" w:cs="Times New Roman"/>
          <w:color w:val="333333"/>
          <w:sz w:val="24"/>
          <w:szCs w:val="24"/>
          <w:lang w:val="en-US"/>
        </w:rPr>
        <w:t xml:space="preserve"> potential, since as was mentioned before, good quality data of this kind are extremely rare and hard to obtain, therefore minimum research of this kind exists. </w:t>
      </w:r>
      <w:r w:rsidR="00085DF4" w:rsidRPr="001C4895">
        <w:rPr>
          <w:rFonts w:ascii="Times New Roman" w:eastAsia="Times New Roman" w:hAnsi="Times New Roman" w:cs="Times New Roman"/>
          <w:color w:val="333333"/>
          <w:sz w:val="24"/>
          <w:szCs w:val="24"/>
          <w:shd w:val="clear" w:color="auto" w:fill="FFFFFF"/>
          <w:lang w:val="en-US" w:eastAsia="sk-SK"/>
        </w:rPr>
        <w:t xml:space="preserve">Outcome of this paper is highly applicable and desired by all participants as government, banks, insolvency practitioners or companies dealing with insolvent partner. </w:t>
      </w:r>
      <w:r w:rsidR="003336E3" w:rsidRPr="001C4895">
        <w:rPr>
          <w:rFonts w:ascii="Times New Roman" w:eastAsia="Times New Roman" w:hAnsi="Times New Roman" w:cs="Times New Roman"/>
          <w:color w:val="333333"/>
          <w:sz w:val="24"/>
          <w:szCs w:val="24"/>
          <w:shd w:val="clear" w:color="auto" w:fill="FFFFFF"/>
          <w:lang w:val="en-US" w:eastAsia="sk-SK"/>
        </w:rPr>
        <w:t>Benefit</w:t>
      </w:r>
      <w:r w:rsidR="00085DF4" w:rsidRPr="001C4895">
        <w:rPr>
          <w:rFonts w:ascii="Times New Roman" w:eastAsia="Times New Roman" w:hAnsi="Times New Roman" w:cs="Times New Roman"/>
          <w:color w:val="333333"/>
          <w:sz w:val="24"/>
          <w:szCs w:val="24"/>
          <w:shd w:val="clear" w:color="auto" w:fill="FFFFFF"/>
          <w:lang w:val="en-US" w:eastAsia="sk-SK"/>
        </w:rPr>
        <w:t xml:space="preserve"> of this paper </w:t>
      </w:r>
      <w:r w:rsidR="003336E3" w:rsidRPr="001C4895">
        <w:rPr>
          <w:rFonts w:ascii="Times New Roman" w:eastAsia="Times New Roman" w:hAnsi="Times New Roman" w:cs="Times New Roman"/>
          <w:color w:val="333333"/>
          <w:sz w:val="24"/>
          <w:szCs w:val="24"/>
          <w:shd w:val="clear" w:color="auto" w:fill="FFFFFF"/>
          <w:lang w:val="en-US" w:eastAsia="sk-SK"/>
        </w:rPr>
        <w:t>rest</w:t>
      </w:r>
      <w:r w:rsidR="00085DF4" w:rsidRPr="001C4895">
        <w:rPr>
          <w:rFonts w:ascii="Times New Roman" w:eastAsia="Times New Roman" w:hAnsi="Times New Roman" w:cs="Times New Roman"/>
          <w:color w:val="333333"/>
          <w:sz w:val="24"/>
          <w:szCs w:val="24"/>
          <w:shd w:val="clear" w:color="auto" w:fill="FFFFFF"/>
          <w:lang w:val="en-US" w:eastAsia="sk-SK"/>
        </w:rPr>
        <w:t>s</w:t>
      </w:r>
      <w:r w:rsidR="003336E3" w:rsidRPr="001C4895">
        <w:rPr>
          <w:rFonts w:ascii="Times New Roman" w:eastAsia="Times New Roman" w:hAnsi="Times New Roman" w:cs="Times New Roman"/>
          <w:color w:val="333333"/>
          <w:sz w:val="24"/>
          <w:szCs w:val="24"/>
          <w:shd w:val="clear" w:color="auto" w:fill="FFFFFF"/>
          <w:lang w:val="en-US" w:eastAsia="sk-SK"/>
        </w:rPr>
        <w:t xml:space="preserve"> in broadening theoretical aspects of Czech insolvency law with empirical investigation</w:t>
      </w:r>
      <w:r w:rsidR="00085DF4" w:rsidRPr="001C4895">
        <w:rPr>
          <w:rFonts w:ascii="Times New Roman" w:eastAsia="Times New Roman" w:hAnsi="Times New Roman" w:cs="Times New Roman"/>
          <w:color w:val="333333"/>
          <w:sz w:val="24"/>
          <w:szCs w:val="24"/>
          <w:shd w:val="clear" w:color="auto" w:fill="FFFFFF"/>
          <w:lang w:val="en-US" w:eastAsia="sk-SK"/>
        </w:rPr>
        <w:t xml:space="preserve"> as well as comparison with foreign jurisdiction.</w:t>
      </w:r>
    </w:p>
    <w:p w:rsidR="00085DF4" w:rsidRPr="001C4895" w:rsidRDefault="00085DF4" w:rsidP="001C4895">
      <w:pPr>
        <w:shd w:val="clear" w:color="auto" w:fill="FFFFFF"/>
        <w:spacing w:before="206" w:after="103" w:line="360" w:lineRule="auto"/>
        <w:textAlignment w:val="baseline"/>
        <w:outlineLvl w:val="2"/>
        <w:rPr>
          <w:rFonts w:ascii="Times New Roman" w:eastAsia="Times New Roman" w:hAnsi="Times New Roman" w:cs="Times New Roman"/>
          <w:b/>
          <w:bCs/>
          <w:color w:val="333333"/>
          <w:sz w:val="24"/>
          <w:szCs w:val="24"/>
          <w:lang w:val="en-US" w:eastAsia="sk-SK"/>
        </w:rPr>
      </w:pPr>
    </w:p>
    <w:p w:rsidR="007A0742" w:rsidRPr="001C4895" w:rsidRDefault="007A0742" w:rsidP="001C4895">
      <w:pPr>
        <w:spacing w:before="206" w:after="103" w:line="360" w:lineRule="auto"/>
        <w:textAlignment w:val="baseline"/>
        <w:outlineLvl w:val="2"/>
        <w:rPr>
          <w:rFonts w:ascii="Times New Roman" w:eastAsia="Times New Roman" w:hAnsi="Times New Roman" w:cs="Times New Roman"/>
          <w:b/>
          <w:bCs/>
          <w:color w:val="333333"/>
          <w:sz w:val="32"/>
          <w:szCs w:val="24"/>
          <w:lang w:val="en-US" w:eastAsia="sk-SK"/>
        </w:rPr>
      </w:pPr>
      <w:r w:rsidRPr="001C4895">
        <w:rPr>
          <w:rFonts w:ascii="Times New Roman" w:eastAsia="Times New Roman" w:hAnsi="Times New Roman" w:cs="Times New Roman"/>
          <w:b/>
          <w:bCs/>
          <w:color w:val="333333"/>
          <w:sz w:val="32"/>
          <w:szCs w:val="24"/>
          <w:lang w:val="en-US" w:eastAsia="sk-SK"/>
        </w:rPr>
        <w:t>Current state of research</w:t>
      </w:r>
    </w:p>
    <w:p w:rsidR="00292765" w:rsidRPr="001C4895" w:rsidRDefault="007A68EE" w:rsidP="001C4895">
      <w:pPr>
        <w:shd w:val="clear" w:color="auto" w:fill="FFFFFF"/>
        <w:spacing w:before="206" w:after="103" w:line="360" w:lineRule="auto"/>
        <w:textAlignment w:val="baseline"/>
        <w:outlineLvl w:val="2"/>
        <w:rPr>
          <w:rFonts w:ascii="Times New Roman" w:eastAsia="Times New Roman" w:hAnsi="Times New Roman" w:cs="Times New Roman"/>
          <w:color w:val="333333"/>
          <w:sz w:val="24"/>
          <w:szCs w:val="24"/>
          <w:shd w:val="clear" w:color="auto" w:fill="FFFFFF"/>
          <w:lang w:val="en-US" w:eastAsia="sk-SK"/>
        </w:rPr>
      </w:pPr>
      <w:r w:rsidRPr="001C4895">
        <w:rPr>
          <w:rFonts w:ascii="Times New Roman" w:eastAsia="Times New Roman" w:hAnsi="Times New Roman" w:cs="Times New Roman"/>
          <w:b/>
          <w:bCs/>
          <w:color w:val="333333"/>
          <w:sz w:val="24"/>
          <w:szCs w:val="24"/>
          <w:lang w:val="en-US" w:eastAsia="sk-SK"/>
        </w:rPr>
        <w:t xml:space="preserve"> </w:t>
      </w:r>
      <w:r w:rsidR="00150609" w:rsidRPr="001C4895">
        <w:rPr>
          <w:rFonts w:ascii="Times New Roman" w:eastAsia="Times New Roman" w:hAnsi="Times New Roman" w:cs="Times New Roman"/>
          <w:color w:val="333333"/>
          <w:sz w:val="24"/>
          <w:szCs w:val="24"/>
          <w:shd w:val="clear" w:color="auto" w:fill="FFFFFF"/>
          <w:lang w:val="en-US" w:eastAsia="sk-SK"/>
        </w:rPr>
        <w:t xml:space="preserve">From theoretical point of view, bankruptcy effects are widely discussed phenomenon in many fields of economics. For example in corporate finance, bankruptcy costs affect optimal capital structure and many models have been developed with respect to bankruptcy costs. Another important area affected </w:t>
      </w:r>
      <w:r w:rsidR="001A21C2" w:rsidRPr="001C4895">
        <w:rPr>
          <w:rFonts w:ascii="Times New Roman" w:eastAsia="Times New Roman" w:hAnsi="Times New Roman" w:cs="Times New Roman"/>
          <w:color w:val="333333"/>
          <w:sz w:val="24"/>
          <w:szCs w:val="24"/>
          <w:shd w:val="clear" w:color="auto" w:fill="FFFFFF"/>
          <w:lang w:val="en-US" w:eastAsia="sk-SK"/>
        </w:rPr>
        <w:t>by bankruptcy is banking. C</w:t>
      </w:r>
      <w:r w:rsidR="00150609" w:rsidRPr="001C4895">
        <w:rPr>
          <w:rFonts w:ascii="Times New Roman" w:eastAsia="Times New Roman" w:hAnsi="Times New Roman" w:cs="Times New Roman"/>
          <w:color w:val="333333"/>
          <w:sz w:val="24"/>
          <w:szCs w:val="24"/>
          <w:shd w:val="clear" w:color="auto" w:fill="FFFFFF"/>
          <w:lang w:val="en-US" w:eastAsia="sk-SK"/>
        </w:rPr>
        <w:t>redit risk models and provisions creation included in financial regulation and directly determining profitability of the banks</w:t>
      </w:r>
      <w:r w:rsidR="001A21C2" w:rsidRPr="001C4895">
        <w:rPr>
          <w:rFonts w:ascii="Times New Roman" w:eastAsia="Times New Roman" w:hAnsi="Times New Roman" w:cs="Times New Roman"/>
          <w:color w:val="333333"/>
          <w:sz w:val="24"/>
          <w:szCs w:val="24"/>
          <w:shd w:val="clear" w:color="auto" w:fill="FFFFFF"/>
          <w:lang w:val="en-US" w:eastAsia="sk-SK"/>
        </w:rPr>
        <w:t>. Bad loans can indirectly have</w:t>
      </w:r>
      <w:r w:rsidR="00150609" w:rsidRPr="001C4895">
        <w:rPr>
          <w:rFonts w:ascii="Times New Roman" w:eastAsia="Times New Roman" w:hAnsi="Times New Roman" w:cs="Times New Roman"/>
          <w:color w:val="333333"/>
          <w:sz w:val="24"/>
          <w:szCs w:val="24"/>
          <w:shd w:val="clear" w:color="auto" w:fill="FFFFFF"/>
          <w:lang w:val="en-US" w:eastAsia="sk-SK"/>
        </w:rPr>
        <w:t xml:space="preserve"> substantial consequences for financial stability. On the other hand, empi</w:t>
      </w:r>
      <w:r w:rsidR="001A21C2" w:rsidRPr="001C4895">
        <w:rPr>
          <w:rFonts w:ascii="Times New Roman" w:eastAsia="Times New Roman" w:hAnsi="Times New Roman" w:cs="Times New Roman"/>
          <w:color w:val="333333"/>
          <w:sz w:val="24"/>
          <w:szCs w:val="24"/>
          <w:shd w:val="clear" w:color="auto" w:fill="FFFFFF"/>
          <w:lang w:val="en-US" w:eastAsia="sk-SK"/>
        </w:rPr>
        <w:t>rical research in area of</w:t>
      </w:r>
      <w:r w:rsidR="00150609" w:rsidRPr="001C4895">
        <w:rPr>
          <w:rFonts w:ascii="Times New Roman" w:eastAsia="Times New Roman" w:hAnsi="Times New Roman" w:cs="Times New Roman"/>
          <w:color w:val="333333"/>
          <w:sz w:val="24"/>
          <w:szCs w:val="24"/>
          <w:shd w:val="clear" w:color="auto" w:fill="FFFFFF"/>
          <w:lang w:val="en-US" w:eastAsia="sk-SK"/>
        </w:rPr>
        <w:t xml:space="preserve"> measurement of direct or indirect bankruptcy costs, compared to theoretical part of research is rather limited.</w:t>
      </w:r>
    </w:p>
    <w:p w:rsidR="00D836B0" w:rsidRPr="001C4895" w:rsidRDefault="00D836B0" w:rsidP="001C4895">
      <w:pPr>
        <w:shd w:val="clear" w:color="auto" w:fill="FFFFFF"/>
        <w:spacing w:before="206" w:after="103" w:line="360" w:lineRule="auto"/>
        <w:textAlignment w:val="baseline"/>
        <w:outlineLvl w:val="2"/>
        <w:rPr>
          <w:rFonts w:ascii="Times New Roman" w:hAnsi="Times New Roman" w:cs="Times New Roman"/>
          <w:color w:val="333333"/>
          <w:sz w:val="24"/>
          <w:szCs w:val="24"/>
          <w:lang w:val="en-US"/>
        </w:rPr>
      </w:pPr>
      <w:r w:rsidRPr="001C4895">
        <w:rPr>
          <w:rFonts w:ascii="Times New Roman" w:eastAsia="Times New Roman" w:hAnsi="Times New Roman" w:cs="Times New Roman"/>
          <w:color w:val="333333"/>
          <w:sz w:val="24"/>
          <w:szCs w:val="24"/>
          <w:shd w:val="clear" w:color="auto" w:fill="FFFFFF"/>
          <w:lang w:val="en-US" w:eastAsia="sk-SK"/>
        </w:rPr>
        <w:t xml:space="preserve">Historically first attempts of insolvency research dealt with direct costs, what means expenses paid to lawyers, court fees or other administrative costs. </w:t>
      </w:r>
      <w:r w:rsidR="00292765" w:rsidRPr="001C4895">
        <w:rPr>
          <w:rFonts w:ascii="Times New Roman" w:hAnsi="Times New Roman" w:cs="Times New Roman"/>
          <w:color w:val="333333"/>
          <w:sz w:val="24"/>
          <w:szCs w:val="24"/>
          <w:lang w:val="en-US"/>
        </w:rPr>
        <w:t xml:space="preserve">One of the first works dealing with bankruptcy costs was Warmer (1977) who found out that direct costs of bankruptcy under reorganization procedure are about 4% of the market value of the firm. </w:t>
      </w:r>
      <w:proofErr w:type="spellStart"/>
      <w:r w:rsidRPr="001C4895">
        <w:rPr>
          <w:rFonts w:ascii="Times New Roman" w:hAnsi="Times New Roman" w:cs="Times New Roman"/>
          <w:color w:val="333333"/>
          <w:sz w:val="24"/>
          <w:szCs w:val="24"/>
          <w:lang w:val="en-US"/>
        </w:rPr>
        <w:t>Ang</w:t>
      </w:r>
      <w:proofErr w:type="spellEnd"/>
      <w:r w:rsidRPr="001C4895">
        <w:rPr>
          <w:rFonts w:ascii="Times New Roman" w:hAnsi="Times New Roman" w:cs="Times New Roman"/>
          <w:color w:val="333333"/>
          <w:sz w:val="24"/>
          <w:szCs w:val="24"/>
          <w:lang w:val="en-US"/>
        </w:rPr>
        <w:t>, Chua, and McConnell (1982) presented certain evidence on the direct bankruptcy by reporting administrative costs relative to liquidating value to be 7</w:t>
      </w:r>
      <w:proofErr w:type="gramStart"/>
      <w:r w:rsidRPr="001C4895">
        <w:rPr>
          <w:rFonts w:ascii="Times New Roman" w:hAnsi="Times New Roman" w:cs="Times New Roman"/>
          <w:color w:val="333333"/>
          <w:sz w:val="24"/>
          <w:szCs w:val="24"/>
          <w:lang w:val="en-US"/>
        </w:rPr>
        <w:t>,5</w:t>
      </w:r>
      <w:proofErr w:type="gramEnd"/>
      <w:r w:rsidRPr="001C4895">
        <w:rPr>
          <w:rFonts w:ascii="Times New Roman" w:hAnsi="Times New Roman" w:cs="Times New Roman"/>
          <w:color w:val="333333"/>
          <w:sz w:val="24"/>
          <w:szCs w:val="24"/>
          <w:lang w:val="en-US"/>
        </w:rPr>
        <w:t xml:space="preserve">%. Moreover they support scale effect hypothesis, since dollar amounts of the administrative expenses is a concave function of the liquidating value of the firm. Weiss (1990), </w:t>
      </w:r>
      <w:proofErr w:type="spellStart"/>
      <w:r w:rsidRPr="001C4895">
        <w:rPr>
          <w:rFonts w:ascii="Times New Roman" w:hAnsi="Times New Roman" w:cs="Times New Roman"/>
          <w:color w:val="333333"/>
          <w:sz w:val="24"/>
          <w:szCs w:val="24"/>
          <w:lang w:val="en-US"/>
        </w:rPr>
        <w:t>Betker</w:t>
      </w:r>
      <w:proofErr w:type="spellEnd"/>
      <w:r w:rsidRPr="001C4895">
        <w:rPr>
          <w:rFonts w:ascii="Times New Roman" w:hAnsi="Times New Roman" w:cs="Times New Roman"/>
          <w:color w:val="333333"/>
          <w:sz w:val="24"/>
          <w:szCs w:val="24"/>
          <w:lang w:val="en-US"/>
        </w:rPr>
        <w:t xml:space="preserve"> (1995), </w:t>
      </w:r>
      <w:proofErr w:type="spellStart"/>
      <w:r w:rsidRPr="001C4895">
        <w:rPr>
          <w:rFonts w:ascii="Times New Roman" w:hAnsi="Times New Roman" w:cs="Times New Roman"/>
          <w:color w:val="333333"/>
          <w:sz w:val="24"/>
          <w:szCs w:val="24"/>
          <w:lang w:val="en-US"/>
        </w:rPr>
        <w:t>Tashjian</w:t>
      </w:r>
      <w:proofErr w:type="spellEnd"/>
      <w:r w:rsidRPr="001C4895">
        <w:rPr>
          <w:rFonts w:ascii="Times New Roman" w:hAnsi="Times New Roman" w:cs="Times New Roman"/>
          <w:color w:val="333333"/>
          <w:sz w:val="24"/>
          <w:szCs w:val="24"/>
          <w:lang w:val="en-US"/>
        </w:rPr>
        <w:t>, Lease, and McConnell (1996) provided basically similar estimates, relying on different samples of bankruptcy firms under Chapter 11. </w:t>
      </w:r>
      <w:proofErr w:type="spellStart"/>
      <w:r w:rsidRPr="001C4895">
        <w:rPr>
          <w:rFonts w:ascii="Times New Roman" w:hAnsi="Times New Roman" w:cs="Times New Roman"/>
          <w:color w:val="333333"/>
          <w:sz w:val="24"/>
          <w:szCs w:val="24"/>
          <w:lang w:val="en-US"/>
        </w:rPr>
        <w:t>LoPucki</w:t>
      </w:r>
      <w:proofErr w:type="spellEnd"/>
      <w:r w:rsidRPr="001C4895">
        <w:rPr>
          <w:rFonts w:ascii="Times New Roman" w:hAnsi="Times New Roman" w:cs="Times New Roman"/>
          <w:color w:val="333333"/>
          <w:sz w:val="24"/>
          <w:szCs w:val="24"/>
          <w:lang w:val="en-US"/>
        </w:rPr>
        <w:t xml:space="preserve"> and Doherty (2004) presented a multivariate analysis of the determinants of the magnitude of professional fees in bankruptcy, when expenses and fees were 1.4% of the debtor’s total assets at the beginning of the bankruptcy case.</w:t>
      </w:r>
    </w:p>
    <w:p w:rsidR="00D836B0" w:rsidRPr="001C4895" w:rsidRDefault="00D836B0" w:rsidP="001C4895">
      <w:pPr>
        <w:shd w:val="clear" w:color="auto" w:fill="FFFFFF"/>
        <w:spacing w:before="206" w:after="103" w:line="360" w:lineRule="auto"/>
        <w:textAlignment w:val="baseline"/>
        <w:outlineLvl w:val="2"/>
        <w:rPr>
          <w:rFonts w:ascii="Times New Roman" w:hAnsi="Times New Roman" w:cs="Times New Roman"/>
          <w:color w:val="333333"/>
          <w:sz w:val="24"/>
          <w:szCs w:val="24"/>
          <w:lang w:val="en-US"/>
        </w:rPr>
      </w:pPr>
    </w:p>
    <w:p w:rsidR="00E04EB6" w:rsidRPr="001C4895" w:rsidRDefault="00292765" w:rsidP="001C4895">
      <w:pPr>
        <w:shd w:val="clear" w:color="auto" w:fill="FFFFFF"/>
        <w:spacing w:before="206" w:after="103" w:line="360" w:lineRule="auto"/>
        <w:textAlignment w:val="baseline"/>
        <w:outlineLvl w:val="2"/>
        <w:rPr>
          <w:rFonts w:ascii="Times New Roman" w:hAnsi="Times New Roman" w:cs="Times New Roman"/>
          <w:color w:val="333333"/>
          <w:sz w:val="24"/>
          <w:szCs w:val="24"/>
          <w:lang w:val="en-US"/>
        </w:rPr>
      </w:pPr>
      <w:r w:rsidRPr="001C4895">
        <w:rPr>
          <w:rFonts w:ascii="Times New Roman" w:hAnsi="Times New Roman" w:cs="Times New Roman"/>
          <w:color w:val="333333"/>
          <w:sz w:val="24"/>
          <w:szCs w:val="24"/>
          <w:lang w:val="en-US"/>
        </w:rPr>
        <w:t xml:space="preserve">Altman (1984) investigated the empirical evidence with respect to both, the direct and indirect costs of bankruptcy. His results showed relatively strongly that bankruptcy costs are not trivial. In many cases costs exceed 20% of the firms’ value measured just prior to bankruptcy. </w:t>
      </w:r>
      <w:r w:rsidR="00D836B0" w:rsidRPr="001C4895">
        <w:rPr>
          <w:rFonts w:ascii="Times New Roman" w:hAnsi="Times New Roman" w:cs="Times New Roman"/>
          <w:color w:val="333333"/>
          <w:sz w:val="24"/>
          <w:szCs w:val="24"/>
          <w:lang w:val="en-US"/>
        </w:rPr>
        <w:t xml:space="preserve">According to Bris (2006), opinion differs about magnitude of reorganization costs. Altman (1984), Hotchkiss (1995), and Weiss and </w:t>
      </w:r>
      <w:proofErr w:type="spellStart"/>
      <w:r w:rsidR="00D836B0" w:rsidRPr="001C4895">
        <w:rPr>
          <w:rFonts w:ascii="Times New Roman" w:hAnsi="Times New Roman" w:cs="Times New Roman"/>
          <w:color w:val="333333"/>
          <w:sz w:val="24"/>
          <w:szCs w:val="24"/>
          <w:lang w:val="en-US"/>
        </w:rPr>
        <w:t>Wruck</w:t>
      </w:r>
      <w:proofErr w:type="spellEnd"/>
      <w:r w:rsidR="00D836B0" w:rsidRPr="001C4895">
        <w:rPr>
          <w:rFonts w:ascii="Times New Roman" w:hAnsi="Times New Roman" w:cs="Times New Roman"/>
          <w:color w:val="333333"/>
          <w:sz w:val="24"/>
          <w:szCs w:val="24"/>
          <w:lang w:val="en-US"/>
        </w:rPr>
        <w:t xml:space="preserve"> (1998), among others, regard reorganization costs to be high, on the other hand Alderson and </w:t>
      </w:r>
      <w:proofErr w:type="spellStart"/>
      <w:r w:rsidR="00D836B0" w:rsidRPr="001C4895">
        <w:rPr>
          <w:rFonts w:ascii="Times New Roman" w:hAnsi="Times New Roman" w:cs="Times New Roman"/>
          <w:color w:val="333333"/>
          <w:sz w:val="24"/>
          <w:szCs w:val="24"/>
          <w:lang w:val="en-US"/>
        </w:rPr>
        <w:t>Betker</w:t>
      </w:r>
      <w:proofErr w:type="spellEnd"/>
      <w:r w:rsidR="00D836B0" w:rsidRPr="001C4895">
        <w:rPr>
          <w:rFonts w:ascii="Times New Roman" w:hAnsi="Times New Roman" w:cs="Times New Roman"/>
          <w:color w:val="333333"/>
          <w:sz w:val="24"/>
          <w:szCs w:val="24"/>
          <w:lang w:val="en-US"/>
        </w:rPr>
        <w:t xml:space="preserve"> (1995), Gilson (1997), and </w:t>
      </w:r>
      <w:proofErr w:type="spellStart"/>
      <w:r w:rsidR="00D836B0" w:rsidRPr="001C4895">
        <w:rPr>
          <w:rFonts w:ascii="Times New Roman" w:hAnsi="Times New Roman" w:cs="Times New Roman"/>
          <w:color w:val="333333"/>
          <w:sz w:val="24"/>
          <w:szCs w:val="24"/>
          <w:lang w:val="en-US"/>
        </w:rPr>
        <w:t>Maksimovic</w:t>
      </w:r>
      <w:proofErr w:type="spellEnd"/>
      <w:r w:rsidR="00D836B0" w:rsidRPr="001C4895">
        <w:rPr>
          <w:rFonts w:ascii="Times New Roman" w:hAnsi="Times New Roman" w:cs="Times New Roman"/>
          <w:color w:val="333333"/>
          <w:sz w:val="24"/>
          <w:szCs w:val="24"/>
          <w:lang w:val="en-US"/>
        </w:rPr>
        <w:t xml:space="preserve"> and Phillips (1998) consider this costs to be low.</w:t>
      </w:r>
      <w:r w:rsidR="00D836B0" w:rsidRPr="001C4895">
        <w:rPr>
          <w:rFonts w:ascii="Times New Roman" w:hAnsi="Times New Roman" w:cs="Times New Roman"/>
          <w:sz w:val="24"/>
          <w:szCs w:val="24"/>
        </w:rPr>
        <w:br/>
      </w:r>
      <w:r w:rsidR="00D836B0" w:rsidRPr="001C4895">
        <w:rPr>
          <w:rFonts w:ascii="Times New Roman" w:hAnsi="Times New Roman" w:cs="Times New Roman"/>
          <w:sz w:val="24"/>
          <w:szCs w:val="24"/>
        </w:rPr>
        <w:br/>
      </w:r>
      <w:r w:rsidR="00D836B0" w:rsidRPr="001C4895">
        <w:rPr>
          <w:rFonts w:ascii="Times New Roman" w:hAnsi="Times New Roman" w:cs="Times New Roman"/>
          <w:color w:val="333333"/>
          <w:sz w:val="24"/>
          <w:szCs w:val="24"/>
          <w:lang w:val="en-US"/>
        </w:rPr>
        <w:t xml:space="preserve">Large part of research is dedicated to comparison of outcomes from direct asset sale (liquidation) and restructuring of the distressed companies. </w:t>
      </w:r>
      <w:proofErr w:type="spellStart"/>
      <w:r w:rsidR="00D836B0" w:rsidRPr="001C4895">
        <w:rPr>
          <w:rFonts w:ascii="Times New Roman" w:hAnsi="Times New Roman" w:cs="Times New Roman"/>
          <w:color w:val="333333"/>
          <w:sz w:val="24"/>
          <w:szCs w:val="24"/>
          <w:lang w:val="en-US"/>
        </w:rPr>
        <w:t>Pulvino’s</w:t>
      </w:r>
      <w:proofErr w:type="spellEnd"/>
      <w:r w:rsidR="00D836B0" w:rsidRPr="001C4895">
        <w:rPr>
          <w:rFonts w:ascii="Times New Roman" w:hAnsi="Times New Roman" w:cs="Times New Roman"/>
          <w:color w:val="333333"/>
          <w:sz w:val="24"/>
          <w:szCs w:val="24"/>
          <w:lang w:val="en-US"/>
        </w:rPr>
        <w:t xml:space="preserve"> (1998) results show that income obtained under both regimes is substantially lower than prices obtained by non-distressed airlines</w:t>
      </w:r>
      <w:r w:rsidR="0039667C" w:rsidRPr="001C4895">
        <w:rPr>
          <w:rFonts w:ascii="Times New Roman" w:hAnsi="Times New Roman" w:cs="Times New Roman"/>
          <w:color w:val="333333"/>
          <w:sz w:val="24"/>
          <w:szCs w:val="24"/>
          <w:lang w:val="en-US"/>
        </w:rPr>
        <w:t xml:space="preserve"> for their assets</w:t>
      </w:r>
      <w:r w:rsidR="00D836B0" w:rsidRPr="001C4895">
        <w:rPr>
          <w:rFonts w:ascii="Times New Roman" w:hAnsi="Times New Roman" w:cs="Times New Roman"/>
          <w:color w:val="333333"/>
          <w:sz w:val="24"/>
          <w:szCs w:val="24"/>
          <w:lang w:val="en-US"/>
        </w:rPr>
        <w:t>. Moreover, the</w:t>
      </w:r>
      <w:r w:rsidR="0039667C" w:rsidRPr="001C4895">
        <w:rPr>
          <w:rFonts w:ascii="Times New Roman" w:hAnsi="Times New Roman" w:cs="Times New Roman"/>
          <w:color w:val="333333"/>
          <w:sz w:val="24"/>
          <w:szCs w:val="24"/>
          <w:lang w:val="en-US"/>
        </w:rPr>
        <w:t>re is little supporting arguments</w:t>
      </w:r>
      <w:r w:rsidR="00D836B0" w:rsidRPr="001C4895">
        <w:rPr>
          <w:rFonts w:ascii="Times New Roman" w:hAnsi="Times New Roman" w:cs="Times New Roman"/>
          <w:color w:val="333333"/>
          <w:sz w:val="24"/>
          <w:szCs w:val="24"/>
          <w:lang w:val="en-US"/>
        </w:rPr>
        <w:t xml:space="preserve"> that revenues from reorganizing firms are higher than from liquidating companies.</w:t>
      </w:r>
      <w:r w:rsidR="0039667C" w:rsidRPr="001C4895">
        <w:rPr>
          <w:rFonts w:ascii="Times New Roman" w:hAnsi="Times New Roman" w:cs="Times New Roman"/>
          <w:color w:val="333333"/>
          <w:sz w:val="24"/>
          <w:szCs w:val="24"/>
          <w:lang w:val="en-US"/>
        </w:rPr>
        <w:t xml:space="preserve"> But generally there is also less evidence regarding bankruptcy-related cash auction systems than for direct bankruptcy costs.</w:t>
      </w:r>
      <w:r w:rsidR="00D836B0" w:rsidRPr="001C4895">
        <w:rPr>
          <w:rFonts w:ascii="Times New Roman" w:hAnsi="Times New Roman" w:cs="Times New Roman"/>
          <w:sz w:val="24"/>
          <w:szCs w:val="24"/>
        </w:rPr>
        <w:br/>
      </w:r>
      <w:r w:rsidR="00D836B0" w:rsidRPr="001C4895">
        <w:rPr>
          <w:rFonts w:ascii="Times New Roman" w:hAnsi="Times New Roman" w:cs="Times New Roman"/>
          <w:sz w:val="24"/>
          <w:szCs w:val="24"/>
        </w:rPr>
        <w:br/>
      </w:r>
      <w:r w:rsidR="00D836B0" w:rsidRPr="001C4895">
        <w:rPr>
          <w:rFonts w:ascii="Times New Roman" w:hAnsi="Times New Roman" w:cs="Times New Roman"/>
          <w:color w:val="333333"/>
          <w:sz w:val="24"/>
          <w:szCs w:val="24"/>
          <w:lang w:val="en-US"/>
        </w:rPr>
        <w:t xml:space="preserve">Influential evidence outside of United States was provided by Stromberg or </w:t>
      </w:r>
      <w:proofErr w:type="spellStart"/>
      <w:r w:rsidR="00D836B0" w:rsidRPr="001C4895">
        <w:rPr>
          <w:rFonts w:ascii="Times New Roman" w:hAnsi="Times New Roman" w:cs="Times New Roman"/>
          <w:color w:val="333333"/>
          <w:sz w:val="24"/>
          <w:szCs w:val="24"/>
          <w:lang w:val="en-US"/>
        </w:rPr>
        <w:t>Thorburn</w:t>
      </w:r>
      <w:proofErr w:type="spellEnd"/>
      <w:r w:rsidR="00D836B0" w:rsidRPr="001C4895">
        <w:rPr>
          <w:rFonts w:ascii="Times New Roman" w:hAnsi="Times New Roman" w:cs="Times New Roman"/>
          <w:color w:val="333333"/>
          <w:sz w:val="24"/>
          <w:szCs w:val="24"/>
          <w:lang w:val="en-US"/>
        </w:rPr>
        <w:t>. Stromberg (2000) showed that a sale of the assets back to incumbent management was a common bankruptcy practice, what is in result ver</w:t>
      </w:r>
      <w:r w:rsidR="00E04EB6" w:rsidRPr="001C4895">
        <w:rPr>
          <w:rFonts w:ascii="Times New Roman" w:hAnsi="Times New Roman" w:cs="Times New Roman"/>
          <w:color w:val="333333"/>
          <w:sz w:val="24"/>
          <w:szCs w:val="24"/>
          <w:lang w:val="en-US"/>
        </w:rPr>
        <w:t>y similar to restructuring</w:t>
      </w:r>
      <w:r w:rsidR="00D836B0" w:rsidRPr="001C4895">
        <w:rPr>
          <w:rFonts w:ascii="Times New Roman" w:hAnsi="Times New Roman" w:cs="Times New Roman"/>
          <w:color w:val="333333"/>
          <w:sz w:val="24"/>
          <w:szCs w:val="24"/>
          <w:lang w:val="en-US"/>
        </w:rPr>
        <w:t xml:space="preserve"> procedure. It was also shown that efficiency of auctions may be severely impaired by method of cash auction on assets of bankrupt company.</w:t>
      </w:r>
      <w:r w:rsidR="00E04EB6" w:rsidRPr="001C4895">
        <w:rPr>
          <w:rFonts w:ascii="Times New Roman" w:hAnsi="Times New Roman" w:cs="Times New Roman"/>
          <w:color w:val="333333"/>
          <w:sz w:val="24"/>
          <w:szCs w:val="24"/>
          <w:lang w:val="en-US"/>
        </w:rPr>
        <w:t xml:space="preserve"> </w:t>
      </w:r>
      <w:proofErr w:type="spellStart"/>
      <w:r w:rsidR="00D836B0" w:rsidRPr="001C4895">
        <w:rPr>
          <w:rFonts w:ascii="Times New Roman" w:hAnsi="Times New Roman" w:cs="Times New Roman"/>
          <w:color w:val="333333"/>
          <w:sz w:val="24"/>
          <w:szCs w:val="24"/>
          <w:lang w:val="en-US"/>
        </w:rPr>
        <w:t>Thorburn</w:t>
      </w:r>
      <w:proofErr w:type="spellEnd"/>
      <w:r w:rsidR="00D836B0" w:rsidRPr="001C4895">
        <w:rPr>
          <w:rFonts w:ascii="Times New Roman" w:hAnsi="Times New Roman" w:cs="Times New Roman"/>
          <w:color w:val="333333"/>
          <w:sz w:val="24"/>
          <w:szCs w:val="24"/>
          <w:lang w:val="en-US"/>
        </w:rPr>
        <w:t xml:space="preserve"> (2000) compares Swedish companies to U.S. Chapter 11 cases, and states that the small-firm bankruptcy auctions examined in Sweden are substantially quicker, have lower costs and avoid deviations from absolute priority. Moreover, recovery rate for creditors in going-concern auctions is basically of similar degree as face value of much larger companies’ creditors under Chapter 11 reorganizations. </w:t>
      </w:r>
      <w:proofErr w:type="spellStart"/>
      <w:r w:rsidR="00D836B0" w:rsidRPr="001C4895">
        <w:rPr>
          <w:rFonts w:ascii="Times New Roman" w:hAnsi="Times New Roman" w:cs="Times New Roman"/>
          <w:color w:val="333333"/>
          <w:sz w:val="24"/>
          <w:szCs w:val="24"/>
          <w:lang w:val="en-US"/>
        </w:rPr>
        <w:t>Eckbo</w:t>
      </w:r>
      <w:proofErr w:type="spellEnd"/>
      <w:r w:rsidR="00D836B0" w:rsidRPr="001C4895">
        <w:rPr>
          <w:rFonts w:ascii="Times New Roman" w:hAnsi="Times New Roman" w:cs="Times New Roman"/>
          <w:color w:val="333333"/>
          <w:sz w:val="24"/>
          <w:szCs w:val="24"/>
          <w:lang w:val="en-US"/>
        </w:rPr>
        <w:t xml:space="preserve"> and </w:t>
      </w:r>
      <w:proofErr w:type="spellStart"/>
      <w:r w:rsidR="00D836B0" w:rsidRPr="001C4895">
        <w:rPr>
          <w:rFonts w:ascii="Times New Roman" w:hAnsi="Times New Roman" w:cs="Times New Roman"/>
          <w:color w:val="333333"/>
          <w:sz w:val="24"/>
          <w:szCs w:val="24"/>
          <w:lang w:val="en-US"/>
        </w:rPr>
        <w:t>Thorburn</w:t>
      </w:r>
      <w:proofErr w:type="spellEnd"/>
      <w:r w:rsidR="00D836B0" w:rsidRPr="001C4895">
        <w:rPr>
          <w:rFonts w:ascii="Times New Roman" w:hAnsi="Times New Roman" w:cs="Times New Roman"/>
          <w:color w:val="333333"/>
          <w:sz w:val="24"/>
          <w:szCs w:val="24"/>
          <w:lang w:val="en-US"/>
        </w:rPr>
        <w:t xml:space="preserve"> (2002, 2003) signal that both, the result of the auction procedure and the </w:t>
      </w:r>
      <w:proofErr w:type="spellStart"/>
      <w:r w:rsidR="00D836B0" w:rsidRPr="001C4895">
        <w:rPr>
          <w:rFonts w:ascii="Times New Roman" w:hAnsi="Times New Roman" w:cs="Times New Roman"/>
          <w:color w:val="333333"/>
          <w:sz w:val="24"/>
          <w:szCs w:val="24"/>
          <w:lang w:val="en-US"/>
        </w:rPr>
        <w:t>outcoming</w:t>
      </w:r>
      <w:proofErr w:type="spellEnd"/>
      <w:r w:rsidR="00D836B0" w:rsidRPr="001C4895">
        <w:rPr>
          <w:rFonts w:ascii="Times New Roman" w:hAnsi="Times New Roman" w:cs="Times New Roman"/>
          <w:color w:val="333333"/>
          <w:sz w:val="24"/>
          <w:szCs w:val="24"/>
          <w:lang w:val="en-US"/>
        </w:rPr>
        <w:t xml:space="preserve"> management turnover can differ substantially, depending on CEO private benefits and the strategic role played by major creditors.</w:t>
      </w:r>
      <w:r w:rsidR="00E04EB6" w:rsidRPr="001C4895">
        <w:rPr>
          <w:rFonts w:ascii="Times New Roman" w:hAnsi="Times New Roman" w:cs="Times New Roman"/>
          <w:color w:val="333333"/>
          <w:sz w:val="24"/>
          <w:szCs w:val="24"/>
          <w:lang w:val="en-US"/>
        </w:rPr>
        <w:t xml:space="preserve"> </w:t>
      </w:r>
    </w:p>
    <w:p w:rsidR="00E04EB6" w:rsidRPr="001C4895" w:rsidRDefault="00E04EB6" w:rsidP="001C4895">
      <w:pPr>
        <w:spacing w:line="360" w:lineRule="auto"/>
        <w:rPr>
          <w:rFonts w:ascii="Times New Roman" w:eastAsia="Times New Roman" w:hAnsi="Times New Roman" w:cs="Times New Roman"/>
          <w:color w:val="333333"/>
          <w:sz w:val="24"/>
          <w:szCs w:val="24"/>
          <w:lang w:val="en-US" w:eastAsia="sk-SK"/>
        </w:rPr>
      </w:pPr>
      <w:r w:rsidRPr="001C4895">
        <w:rPr>
          <w:rFonts w:ascii="Times New Roman" w:eastAsia="Times New Roman" w:hAnsi="Times New Roman" w:cs="Times New Roman"/>
          <w:color w:val="333333"/>
          <w:sz w:val="24"/>
          <w:szCs w:val="24"/>
          <w:shd w:val="clear" w:color="auto" w:fill="FFFFFF"/>
          <w:lang w:val="en-US" w:eastAsia="sk-SK"/>
        </w:rPr>
        <w:t xml:space="preserve">In Czech Republic there are several studies dedicated to the area of insolvency procedures research.  Looking at most recent ones, </w:t>
      </w:r>
      <w:proofErr w:type="spellStart"/>
      <w:r w:rsidRPr="001C4895">
        <w:rPr>
          <w:rFonts w:ascii="Times New Roman" w:eastAsia="Times New Roman" w:hAnsi="Times New Roman" w:cs="Times New Roman"/>
          <w:color w:val="333333"/>
          <w:sz w:val="24"/>
          <w:szCs w:val="24"/>
          <w:shd w:val="clear" w:color="auto" w:fill="FFFFFF"/>
          <w:lang w:val="en-US" w:eastAsia="sk-SK"/>
        </w:rPr>
        <w:t>Pasekov</w:t>
      </w:r>
      <w:proofErr w:type="spellEnd"/>
      <w:r w:rsidRPr="001C4895">
        <w:rPr>
          <w:rFonts w:ascii="Times New Roman" w:eastAsia="Times New Roman" w:hAnsi="Times New Roman" w:cs="Times New Roman"/>
          <w:color w:val="333333"/>
          <w:sz w:val="24"/>
          <w:szCs w:val="24"/>
          <w:shd w:val="clear" w:color="auto" w:fill="FFFFFF"/>
          <w:lang w:eastAsia="sk-SK"/>
        </w:rPr>
        <w:t xml:space="preserve">á </w:t>
      </w:r>
      <w:r w:rsidRPr="001C4895">
        <w:rPr>
          <w:rFonts w:ascii="Times New Roman" w:eastAsia="Times New Roman" w:hAnsi="Times New Roman" w:cs="Times New Roman"/>
          <w:color w:val="333333"/>
          <w:sz w:val="24"/>
          <w:szCs w:val="24"/>
          <w:shd w:val="clear" w:color="auto" w:fill="FFFFFF"/>
          <w:lang w:val="en-US" w:eastAsia="sk-SK"/>
        </w:rPr>
        <w:t xml:space="preserve">(2013), in a questionnaire survey specifically focused on the area of insolvency proposals among small and medium-sized enterprises after the new insolvency act in Czech Republic, found out that that for more than </w:t>
      </w:r>
      <w:r w:rsidRPr="001C4895">
        <w:rPr>
          <w:rFonts w:ascii="Times New Roman" w:eastAsia="Times New Roman" w:hAnsi="Times New Roman" w:cs="Times New Roman"/>
          <w:color w:val="333333"/>
          <w:sz w:val="24"/>
          <w:szCs w:val="24"/>
          <w:shd w:val="clear" w:color="auto" w:fill="FFFFFF"/>
          <w:lang w:val="en-US" w:eastAsia="sk-SK"/>
        </w:rPr>
        <w:lastRenderedPageBreak/>
        <w:t xml:space="preserve">50 % of respondents, an insolvency proposal would mean going out of business and only about 30 % of respondents consider it to be a chance for rescue. </w:t>
      </w:r>
      <w:proofErr w:type="spellStart"/>
      <w:r w:rsidRPr="001C4895">
        <w:rPr>
          <w:rFonts w:ascii="Times New Roman" w:eastAsia="Times New Roman" w:hAnsi="Times New Roman" w:cs="Times New Roman"/>
          <w:color w:val="333333"/>
          <w:sz w:val="24"/>
          <w:szCs w:val="24"/>
          <w:lang w:val="en-US" w:eastAsia="sk-SK"/>
        </w:rPr>
        <w:t>Smrčka</w:t>
      </w:r>
      <w:proofErr w:type="spellEnd"/>
      <w:r w:rsidRPr="001C4895">
        <w:rPr>
          <w:rFonts w:ascii="Times New Roman" w:eastAsia="Times New Roman" w:hAnsi="Times New Roman" w:cs="Times New Roman"/>
          <w:color w:val="333333"/>
          <w:sz w:val="24"/>
          <w:szCs w:val="24"/>
          <w:lang w:val="en-US" w:eastAsia="sk-SK"/>
        </w:rPr>
        <w:t xml:space="preserve"> et al. (2014) examine the mutual dependency between yields, costs and duration of insolvency proceedings. Results show that creditors satisfy a mere 3.62% of their registered and recognized claims. While secured creditors see 24.96% of their claims satisfied, unsecured creditors recover only 1.26% of their total claims. </w:t>
      </w:r>
    </w:p>
    <w:p w:rsidR="00E04EB6" w:rsidRPr="001C4895" w:rsidRDefault="00E04EB6" w:rsidP="001C4895">
      <w:pPr>
        <w:spacing w:line="360" w:lineRule="auto"/>
        <w:rPr>
          <w:rFonts w:ascii="Times New Roman" w:eastAsia="Times New Roman" w:hAnsi="Times New Roman" w:cs="Times New Roman"/>
          <w:color w:val="333333"/>
          <w:sz w:val="24"/>
          <w:szCs w:val="24"/>
          <w:shd w:val="clear" w:color="auto" w:fill="FFFFFF"/>
          <w:lang w:val="en-US" w:eastAsia="sk-SK"/>
        </w:rPr>
      </w:pPr>
      <w:r w:rsidRPr="001C4895">
        <w:rPr>
          <w:rFonts w:ascii="Times New Roman" w:eastAsia="Times New Roman" w:hAnsi="Times New Roman" w:cs="Times New Roman"/>
          <w:color w:val="333333"/>
          <w:sz w:val="24"/>
          <w:szCs w:val="24"/>
          <w:shd w:val="clear" w:color="auto" w:fill="FFFFFF"/>
          <w:lang w:val="en-US" w:eastAsia="sk-SK"/>
        </w:rPr>
        <w:t>Methodologically consistent research with detai</w:t>
      </w:r>
      <w:r w:rsidR="00361E7C" w:rsidRPr="001C4895">
        <w:rPr>
          <w:rFonts w:ascii="Times New Roman" w:eastAsia="Times New Roman" w:hAnsi="Times New Roman" w:cs="Times New Roman"/>
          <w:color w:val="333333"/>
          <w:sz w:val="24"/>
          <w:szCs w:val="24"/>
          <w:shd w:val="clear" w:color="auto" w:fill="FFFFFF"/>
          <w:lang w:val="en-US" w:eastAsia="sk-SK"/>
        </w:rPr>
        <w:t>led view on bankruptcy costs moreover</w:t>
      </w:r>
      <w:r w:rsidRPr="001C4895">
        <w:rPr>
          <w:rFonts w:ascii="Times New Roman" w:eastAsia="Times New Roman" w:hAnsi="Times New Roman" w:cs="Times New Roman"/>
          <w:color w:val="333333"/>
          <w:sz w:val="24"/>
          <w:szCs w:val="24"/>
          <w:shd w:val="clear" w:color="auto" w:fill="FFFFFF"/>
          <w:lang w:val="en-US" w:eastAsia="sk-SK"/>
        </w:rPr>
        <w:t xml:space="preserve"> </w:t>
      </w:r>
      <w:r w:rsidR="00361E7C" w:rsidRPr="001C4895">
        <w:rPr>
          <w:rFonts w:ascii="Times New Roman" w:eastAsia="Times New Roman" w:hAnsi="Times New Roman" w:cs="Times New Roman"/>
          <w:color w:val="333333"/>
          <w:sz w:val="24"/>
          <w:szCs w:val="24"/>
          <w:shd w:val="clear" w:color="auto" w:fill="FFFFFF"/>
          <w:lang w:val="en-US" w:eastAsia="sk-SK"/>
        </w:rPr>
        <w:t>including procedure</w:t>
      </w:r>
      <w:r w:rsidRPr="001C4895">
        <w:rPr>
          <w:rFonts w:ascii="Times New Roman" w:eastAsia="Times New Roman" w:hAnsi="Times New Roman" w:cs="Times New Roman"/>
          <w:color w:val="333333"/>
          <w:sz w:val="24"/>
          <w:szCs w:val="24"/>
          <w:shd w:val="clear" w:color="auto" w:fill="FFFFFF"/>
          <w:lang w:val="en-US" w:eastAsia="sk-SK"/>
        </w:rPr>
        <w:t xml:space="preserve"> is generally missing. Up to date research provides just partial information about individual stages of insolvency procedure</w:t>
      </w:r>
      <w:r w:rsidR="00361E7C" w:rsidRPr="001C4895">
        <w:rPr>
          <w:rFonts w:ascii="Times New Roman" w:eastAsia="Times New Roman" w:hAnsi="Times New Roman" w:cs="Times New Roman"/>
          <w:color w:val="333333"/>
          <w:sz w:val="24"/>
          <w:szCs w:val="24"/>
          <w:shd w:val="clear" w:color="auto" w:fill="FFFFFF"/>
          <w:lang w:val="en-US" w:eastAsia="sk-SK"/>
        </w:rPr>
        <w:t xml:space="preserve"> or just individual indicators of insolvency effectivity</w:t>
      </w:r>
      <w:r w:rsidRPr="001C4895">
        <w:rPr>
          <w:rFonts w:ascii="Times New Roman" w:eastAsia="Times New Roman" w:hAnsi="Times New Roman" w:cs="Times New Roman"/>
          <w:color w:val="333333"/>
          <w:sz w:val="24"/>
          <w:szCs w:val="24"/>
          <w:shd w:val="clear" w:color="auto" w:fill="FFFFFF"/>
          <w:lang w:val="en-US" w:eastAsia="sk-SK"/>
        </w:rPr>
        <w:t>.</w:t>
      </w:r>
      <w:r w:rsidR="00361E7C" w:rsidRPr="001C4895">
        <w:rPr>
          <w:rFonts w:ascii="Times New Roman" w:eastAsia="Times New Roman" w:hAnsi="Times New Roman" w:cs="Times New Roman"/>
          <w:color w:val="333333"/>
          <w:sz w:val="24"/>
          <w:szCs w:val="24"/>
          <w:shd w:val="clear" w:color="auto" w:fill="FFFFFF"/>
          <w:lang w:val="en-US" w:eastAsia="sk-SK"/>
        </w:rPr>
        <w:t xml:space="preserve"> More general research catching multiple dimensions of inso</w:t>
      </w:r>
      <w:r w:rsidR="00814CD8" w:rsidRPr="001C4895">
        <w:rPr>
          <w:rFonts w:ascii="Times New Roman" w:eastAsia="Times New Roman" w:hAnsi="Times New Roman" w:cs="Times New Roman"/>
          <w:color w:val="333333"/>
          <w:sz w:val="24"/>
          <w:szCs w:val="24"/>
          <w:shd w:val="clear" w:color="auto" w:fill="FFFFFF"/>
          <w:lang w:val="en-US" w:eastAsia="sk-SK"/>
        </w:rPr>
        <w:t>lvency effectivity determinants is not currently available.</w:t>
      </w:r>
      <w:r w:rsidRPr="001C4895">
        <w:rPr>
          <w:rFonts w:ascii="Times New Roman" w:eastAsia="Times New Roman" w:hAnsi="Times New Roman" w:cs="Times New Roman"/>
          <w:color w:val="333333"/>
          <w:sz w:val="24"/>
          <w:szCs w:val="24"/>
          <w:shd w:val="clear" w:color="auto" w:fill="FFFFFF"/>
          <w:lang w:val="en-US" w:eastAsia="sk-SK"/>
        </w:rPr>
        <w:t xml:space="preserve"> Main problem of current research is data accessibility and quality, since documents mapping bankruptcy procedures are either nonpublic, or have to be accessed directly in court houses. These obstacles substantially complicates data collection. Lack of good quality data subsequently pose methodological question on reliability of results. </w:t>
      </w:r>
    </w:p>
    <w:p w:rsidR="00150609" w:rsidRPr="001C4895" w:rsidRDefault="00150609" w:rsidP="001C4895">
      <w:pPr>
        <w:spacing w:line="360" w:lineRule="auto"/>
        <w:rPr>
          <w:rFonts w:ascii="Times New Roman" w:eastAsia="Times New Roman" w:hAnsi="Times New Roman" w:cs="Times New Roman"/>
          <w:color w:val="333333"/>
          <w:sz w:val="24"/>
          <w:szCs w:val="24"/>
          <w:shd w:val="clear" w:color="auto" w:fill="FFFFFF"/>
          <w:lang w:val="en-US" w:eastAsia="sk-SK"/>
        </w:rPr>
      </w:pPr>
    </w:p>
    <w:p w:rsidR="0087025B" w:rsidRPr="001C4895" w:rsidRDefault="0087025B" w:rsidP="001C4895">
      <w:pPr>
        <w:spacing w:before="206" w:after="103" w:line="360" w:lineRule="auto"/>
        <w:textAlignment w:val="baseline"/>
        <w:outlineLvl w:val="2"/>
        <w:rPr>
          <w:rFonts w:ascii="Times New Roman" w:eastAsia="Times New Roman" w:hAnsi="Times New Roman" w:cs="Times New Roman"/>
          <w:b/>
          <w:bCs/>
          <w:color w:val="333333"/>
          <w:sz w:val="32"/>
          <w:szCs w:val="24"/>
          <w:lang w:val="en-US" w:eastAsia="sk-SK"/>
        </w:rPr>
      </w:pPr>
      <w:r w:rsidRPr="001C4895">
        <w:rPr>
          <w:rFonts w:ascii="Times New Roman" w:eastAsia="Times New Roman" w:hAnsi="Times New Roman" w:cs="Times New Roman"/>
          <w:b/>
          <w:bCs/>
          <w:color w:val="333333"/>
          <w:sz w:val="32"/>
          <w:szCs w:val="24"/>
          <w:lang w:val="en-US" w:eastAsia="sk-SK"/>
        </w:rPr>
        <w:t>Data</w:t>
      </w:r>
    </w:p>
    <w:p w:rsidR="00851EE5" w:rsidRPr="001C4895" w:rsidRDefault="00851EE5" w:rsidP="001C4895">
      <w:pPr>
        <w:shd w:val="clear" w:color="auto" w:fill="FFFFFF"/>
        <w:spacing w:before="206" w:after="103" w:line="360" w:lineRule="auto"/>
        <w:textAlignment w:val="baseline"/>
        <w:outlineLvl w:val="2"/>
        <w:rPr>
          <w:rFonts w:ascii="Times New Roman" w:eastAsia="Times New Roman" w:hAnsi="Times New Roman" w:cs="Times New Roman"/>
          <w:b/>
          <w:bCs/>
          <w:color w:val="333333"/>
          <w:sz w:val="24"/>
          <w:szCs w:val="24"/>
          <w:lang w:val="en-US" w:eastAsia="sk-SK"/>
        </w:rPr>
      </w:pPr>
    </w:p>
    <w:p w:rsidR="0087025B" w:rsidRPr="001C4895" w:rsidRDefault="00177F07" w:rsidP="001C4895">
      <w:pPr>
        <w:spacing w:line="360" w:lineRule="auto"/>
        <w:rPr>
          <w:rFonts w:ascii="Times New Roman" w:hAnsi="Times New Roman" w:cs="Times New Roman"/>
          <w:color w:val="333333"/>
          <w:sz w:val="24"/>
          <w:szCs w:val="24"/>
          <w:lang w:val="en-US"/>
        </w:rPr>
      </w:pPr>
      <w:r w:rsidRPr="001C4895">
        <w:rPr>
          <w:rFonts w:ascii="Times New Roman" w:hAnsi="Times New Roman" w:cs="Times New Roman"/>
          <w:color w:val="333333"/>
          <w:sz w:val="24"/>
          <w:szCs w:val="24"/>
          <w:lang w:val="en-US"/>
        </w:rPr>
        <w:t xml:space="preserve">Estimation of bankruptcy cost and </w:t>
      </w:r>
      <w:r w:rsidR="0087025B" w:rsidRPr="001C4895">
        <w:rPr>
          <w:rFonts w:ascii="Times New Roman" w:hAnsi="Times New Roman" w:cs="Times New Roman"/>
          <w:color w:val="333333"/>
          <w:sz w:val="24"/>
          <w:szCs w:val="24"/>
          <w:lang w:val="en-US"/>
        </w:rPr>
        <w:t>procedures are highly limited by high quality data. Researchers till now had few options of data collection. Either questioners of insolvency participant with high degree of missing data and questionable values in term of participants’ motivations, or personnel review of bankruptcy files directly in court building with high quality outcomes, however usually geograp</w:t>
      </w:r>
      <w:r w:rsidR="00851EE5" w:rsidRPr="001C4895">
        <w:rPr>
          <w:rFonts w:ascii="Times New Roman" w:hAnsi="Times New Roman" w:cs="Times New Roman"/>
          <w:color w:val="333333"/>
          <w:sz w:val="24"/>
          <w:szCs w:val="24"/>
          <w:lang w:val="en-US"/>
        </w:rPr>
        <w:t>hically restricted</w:t>
      </w:r>
      <w:r w:rsidRPr="001C4895">
        <w:rPr>
          <w:rFonts w:ascii="Times New Roman" w:hAnsi="Times New Roman" w:cs="Times New Roman"/>
          <w:color w:val="333333"/>
          <w:sz w:val="24"/>
          <w:szCs w:val="24"/>
          <w:lang w:val="en-US"/>
        </w:rPr>
        <w:t xml:space="preserve">, what </w:t>
      </w:r>
      <w:r w:rsidR="00851EE5" w:rsidRPr="001C4895">
        <w:rPr>
          <w:rFonts w:ascii="Times New Roman" w:hAnsi="Times New Roman" w:cs="Times New Roman"/>
          <w:color w:val="333333"/>
          <w:sz w:val="24"/>
          <w:szCs w:val="24"/>
          <w:lang w:val="en-US"/>
        </w:rPr>
        <w:t xml:space="preserve">puts limits </w:t>
      </w:r>
      <w:r w:rsidR="0087025B" w:rsidRPr="001C4895">
        <w:rPr>
          <w:rFonts w:ascii="Times New Roman" w:hAnsi="Times New Roman" w:cs="Times New Roman"/>
          <w:color w:val="333333"/>
          <w:sz w:val="24"/>
          <w:szCs w:val="24"/>
          <w:lang w:val="en-US"/>
        </w:rPr>
        <w:t xml:space="preserve">on generalization of outcomes even within </w:t>
      </w:r>
      <w:proofErr w:type="gramStart"/>
      <w:r w:rsidR="0087025B" w:rsidRPr="001C4895">
        <w:rPr>
          <w:rFonts w:ascii="Times New Roman" w:hAnsi="Times New Roman" w:cs="Times New Roman"/>
          <w:color w:val="333333"/>
          <w:sz w:val="24"/>
          <w:szCs w:val="24"/>
          <w:lang w:val="en-US"/>
        </w:rPr>
        <w:t>country.</w:t>
      </w:r>
      <w:proofErr w:type="gramEnd"/>
      <w:r w:rsidR="0087025B" w:rsidRPr="001C4895">
        <w:rPr>
          <w:rFonts w:ascii="Times New Roman" w:hAnsi="Times New Roman" w:cs="Times New Roman"/>
          <w:color w:val="333333"/>
          <w:sz w:val="24"/>
          <w:szCs w:val="24"/>
          <w:lang w:val="en-US"/>
        </w:rPr>
        <w:t xml:space="preserve"> One has to stress out that in most countries insolvency procedures are not public at all; therefore data collection is significantly limited, with maximum possibility of just partial observations of individual </w:t>
      </w:r>
      <w:r w:rsidR="00851EE5" w:rsidRPr="001C4895">
        <w:rPr>
          <w:rFonts w:ascii="Times New Roman" w:hAnsi="Times New Roman" w:cs="Times New Roman"/>
          <w:color w:val="333333"/>
          <w:sz w:val="24"/>
          <w:szCs w:val="24"/>
          <w:lang w:val="en-US"/>
        </w:rPr>
        <w:t>research questions.</w:t>
      </w:r>
    </w:p>
    <w:p w:rsidR="00E56B52" w:rsidRPr="001C4895" w:rsidRDefault="00E56B52"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r w:rsidRPr="001C4895">
        <w:rPr>
          <w:rFonts w:ascii="Times New Roman" w:eastAsia="Times New Roman" w:hAnsi="Times New Roman" w:cs="Times New Roman"/>
          <w:color w:val="333333"/>
          <w:sz w:val="24"/>
          <w:szCs w:val="24"/>
          <w:lang w:val="en-US" w:eastAsia="sk-SK"/>
        </w:rPr>
        <w:t>Two major databases</w:t>
      </w:r>
      <w:r w:rsidR="00851EE5" w:rsidRPr="001C4895">
        <w:rPr>
          <w:rFonts w:ascii="Times New Roman" w:eastAsia="Times New Roman" w:hAnsi="Times New Roman" w:cs="Times New Roman"/>
          <w:color w:val="333333"/>
          <w:sz w:val="24"/>
          <w:szCs w:val="24"/>
          <w:lang w:val="en-US" w:eastAsia="sk-SK"/>
        </w:rPr>
        <w:t xml:space="preserve"> are</w:t>
      </w:r>
      <w:r w:rsidRPr="001C4895">
        <w:rPr>
          <w:rFonts w:ascii="Times New Roman" w:eastAsia="Times New Roman" w:hAnsi="Times New Roman" w:cs="Times New Roman"/>
          <w:color w:val="333333"/>
          <w:sz w:val="24"/>
          <w:szCs w:val="24"/>
          <w:lang w:val="en-US" w:eastAsia="sk-SK"/>
        </w:rPr>
        <w:t xml:space="preserve"> employed for primary data collection. </w:t>
      </w:r>
      <w:proofErr w:type="spellStart"/>
      <w:r w:rsidRPr="001C4895">
        <w:rPr>
          <w:rFonts w:ascii="Times New Roman" w:eastAsia="Times New Roman" w:hAnsi="Times New Roman" w:cs="Times New Roman"/>
          <w:color w:val="333333"/>
          <w:sz w:val="24"/>
          <w:szCs w:val="24"/>
          <w:lang w:val="en-US" w:eastAsia="sk-SK"/>
        </w:rPr>
        <w:t>Fistly</w:t>
      </w:r>
      <w:proofErr w:type="spellEnd"/>
      <w:r w:rsidRPr="001C4895">
        <w:rPr>
          <w:rFonts w:ascii="Times New Roman" w:eastAsia="Times New Roman" w:hAnsi="Times New Roman" w:cs="Times New Roman"/>
          <w:color w:val="333333"/>
          <w:sz w:val="24"/>
          <w:szCs w:val="24"/>
          <w:lang w:val="en-US" w:eastAsia="sk-SK"/>
        </w:rPr>
        <w:t xml:space="preserve">, </w:t>
      </w:r>
      <w:proofErr w:type="spellStart"/>
      <w:r w:rsidRPr="001C4895">
        <w:rPr>
          <w:rFonts w:ascii="Times New Roman" w:eastAsia="Times New Roman" w:hAnsi="Times New Roman" w:cs="Times New Roman"/>
          <w:color w:val="333333"/>
          <w:sz w:val="24"/>
          <w:szCs w:val="24"/>
          <w:lang w:val="en-US" w:eastAsia="sk-SK"/>
        </w:rPr>
        <w:t>MagnusWeb</w:t>
      </w:r>
      <w:proofErr w:type="spellEnd"/>
      <w:r w:rsidRPr="001C4895">
        <w:rPr>
          <w:rFonts w:ascii="Times New Roman" w:eastAsia="Times New Roman" w:hAnsi="Times New Roman" w:cs="Times New Roman"/>
          <w:color w:val="333333"/>
          <w:sz w:val="24"/>
          <w:szCs w:val="24"/>
          <w:lang w:val="en-US" w:eastAsia="sk-SK"/>
        </w:rPr>
        <w:t xml:space="preserve"> database, accessible at Institute of Economic Studies, provided by </w:t>
      </w:r>
      <w:proofErr w:type="spellStart"/>
      <w:r w:rsidRPr="001C4895">
        <w:rPr>
          <w:rFonts w:ascii="Times New Roman" w:eastAsia="Times New Roman" w:hAnsi="Times New Roman" w:cs="Times New Roman"/>
          <w:color w:val="333333"/>
          <w:sz w:val="24"/>
          <w:szCs w:val="24"/>
          <w:lang w:val="en-US" w:eastAsia="sk-SK"/>
        </w:rPr>
        <w:t>Bisnode</w:t>
      </w:r>
      <w:proofErr w:type="spellEnd"/>
      <w:r w:rsidRPr="001C4895">
        <w:rPr>
          <w:rFonts w:ascii="Times New Roman" w:eastAsia="Times New Roman" w:hAnsi="Times New Roman" w:cs="Times New Roman"/>
          <w:color w:val="333333"/>
          <w:sz w:val="24"/>
          <w:szCs w:val="24"/>
          <w:lang w:val="en-US" w:eastAsia="sk-SK"/>
        </w:rPr>
        <w:t xml:space="preserve">, leading provider of economic, financial, credit and trade information in Czech Republic. </w:t>
      </w:r>
      <w:proofErr w:type="spellStart"/>
      <w:r w:rsidRPr="001C4895">
        <w:rPr>
          <w:rFonts w:ascii="Times New Roman" w:eastAsia="Times New Roman" w:hAnsi="Times New Roman" w:cs="Times New Roman"/>
          <w:color w:val="333333"/>
          <w:sz w:val="24"/>
          <w:szCs w:val="24"/>
          <w:lang w:val="en-US" w:eastAsia="sk-SK"/>
        </w:rPr>
        <w:t>Magnusweb</w:t>
      </w:r>
      <w:proofErr w:type="spellEnd"/>
      <w:r w:rsidRPr="001C4895">
        <w:rPr>
          <w:rFonts w:ascii="Times New Roman" w:eastAsia="Times New Roman" w:hAnsi="Times New Roman" w:cs="Times New Roman"/>
          <w:color w:val="333333"/>
          <w:sz w:val="24"/>
          <w:szCs w:val="24"/>
          <w:lang w:val="en-US" w:eastAsia="sk-SK"/>
        </w:rPr>
        <w:t xml:space="preserve"> database contains information about Czech economic subjects. It is possible to look up identifications of company according to name, legal form, identification number, address, date of establishment of a company, quantitative characteristics such as amount of registered capital, </w:t>
      </w:r>
      <w:r w:rsidRPr="001C4895">
        <w:rPr>
          <w:rFonts w:ascii="Times New Roman" w:eastAsia="Times New Roman" w:hAnsi="Times New Roman" w:cs="Times New Roman"/>
          <w:color w:val="333333"/>
          <w:sz w:val="24"/>
          <w:szCs w:val="24"/>
          <w:lang w:val="en-US" w:eastAsia="sk-SK"/>
        </w:rPr>
        <w:lastRenderedPageBreak/>
        <w:t>number of employees, turnover, industry specification by NACE coding, indication of negative events notably insolvency filling, finally financial statements and many ot</w:t>
      </w:r>
      <w:r w:rsidR="00851EE5" w:rsidRPr="001C4895">
        <w:rPr>
          <w:rFonts w:ascii="Times New Roman" w:eastAsia="Times New Roman" w:hAnsi="Times New Roman" w:cs="Times New Roman"/>
          <w:color w:val="333333"/>
          <w:sz w:val="24"/>
          <w:szCs w:val="24"/>
          <w:lang w:val="en-US" w:eastAsia="sk-SK"/>
        </w:rPr>
        <w:t>hers. Data file will contain over XXX</w:t>
      </w:r>
      <w:r w:rsidRPr="001C4895">
        <w:rPr>
          <w:rFonts w:ascii="Times New Roman" w:eastAsia="Times New Roman" w:hAnsi="Times New Roman" w:cs="Times New Roman"/>
          <w:color w:val="333333"/>
          <w:sz w:val="24"/>
          <w:szCs w:val="24"/>
          <w:lang w:val="en-US" w:eastAsia="sk-SK"/>
        </w:rPr>
        <w:t xml:space="preserve"> companies with financial statements at least for 2 consecutive years before insolvency filling, as well as company specific data described above. </w:t>
      </w:r>
    </w:p>
    <w:p w:rsidR="00E56B52" w:rsidRPr="001C4895" w:rsidRDefault="00851EE5" w:rsidP="001C4895">
      <w:pPr>
        <w:spacing w:line="360" w:lineRule="auto"/>
        <w:rPr>
          <w:rFonts w:ascii="Times New Roman" w:eastAsia="Times New Roman" w:hAnsi="Times New Roman" w:cs="Times New Roman"/>
          <w:color w:val="333333"/>
          <w:sz w:val="24"/>
          <w:szCs w:val="24"/>
          <w:shd w:val="clear" w:color="auto" w:fill="FFFFFF"/>
          <w:lang w:val="en-US" w:eastAsia="sk-SK"/>
        </w:rPr>
      </w:pPr>
      <w:r w:rsidRPr="001C4895">
        <w:rPr>
          <w:rFonts w:ascii="Times New Roman" w:eastAsia="Times New Roman" w:hAnsi="Times New Roman" w:cs="Times New Roman"/>
          <w:color w:val="333333"/>
          <w:sz w:val="24"/>
          <w:szCs w:val="24"/>
          <w:lang w:val="en-US" w:eastAsia="sk-SK"/>
        </w:rPr>
        <w:br/>
        <w:t>Second database is</w:t>
      </w:r>
      <w:r w:rsidR="00E56B52" w:rsidRPr="001C4895">
        <w:rPr>
          <w:rFonts w:ascii="Times New Roman" w:eastAsia="Times New Roman" w:hAnsi="Times New Roman" w:cs="Times New Roman"/>
          <w:color w:val="333333"/>
          <w:sz w:val="24"/>
          <w:szCs w:val="24"/>
          <w:lang w:val="en-US" w:eastAsia="sk-SK"/>
        </w:rPr>
        <w:t xml:space="preserve"> public insolvency register, which contains information about all insolvency procedures, including all insolvencies in Czech Republic and all official documents filled to court regarding insolvency procedure. These attributes makes insolvency register best possible and most reliable source for data collection. Disadvantage of this database rest primarily in qua</w:t>
      </w:r>
      <w:r w:rsidRPr="001C4895">
        <w:rPr>
          <w:rFonts w:ascii="Times New Roman" w:eastAsia="Times New Roman" w:hAnsi="Times New Roman" w:cs="Times New Roman"/>
          <w:color w:val="333333"/>
          <w:sz w:val="24"/>
          <w:szCs w:val="24"/>
          <w:lang w:val="en-US" w:eastAsia="sk-SK"/>
        </w:rPr>
        <w:t>lity of documents published. Documents</w:t>
      </w:r>
      <w:r w:rsidR="00E56B52" w:rsidRPr="001C4895">
        <w:rPr>
          <w:rFonts w:ascii="Times New Roman" w:eastAsia="Times New Roman" w:hAnsi="Times New Roman" w:cs="Times New Roman"/>
          <w:color w:val="333333"/>
          <w:sz w:val="24"/>
          <w:szCs w:val="24"/>
          <w:lang w:val="en-US" w:eastAsia="sk-SK"/>
        </w:rPr>
        <w:t xml:space="preserve"> luck same structure or form, what requires case by case individual approach to data collection. Documents are published in pdf form, usually scanned as pictures, what makes it impossible for automated downloading. Lengthy and complicated document reviewing is needed to collect requested inputs. Data collected from insolvency register will contain: insolvency petitioner –debtor/creditor, volumes and amounts of registered debt claims, number and amounts of individual creditors (one creditor can possess multiple debt claims), identification of creditors – mainly with regard to large institutional ones, division of creditors and claims on secured and unsecured, legal form of insolvent company, capital structure including mainly assets (classification of assets when possible), liabilities and equity in company found by insolvency trustee, recovery amounts from restructuring or assets cash sales, ratio of recovery rate (recovered cash/debt claim) for secured and unsecured creditors, duration of individual stages in days, filling of insolvency, decision about insolvency from court either in form of reorganization or liquidation, end of insolvency procedure, number of documents during whole procedure, changes in management and of insolvency trustees, etc.</w:t>
      </w:r>
    </w:p>
    <w:p w:rsidR="00150609" w:rsidRPr="001C4895" w:rsidRDefault="00E56B52" w:rsidP="001C4895">
      <w:pPr>
        <w:spacing w:before="206" w:after="103" w:line="360" w:lineRule="auto"/>
        <w:textAlignment w:val="baseline"/>
        <w:outlineLvl w:val="2"/>
        <w:rPr>
          <w:rFonts w:ascii="Times New Roman" w:eastAsia="Times New Roman" w:hAnsi="Times New Roman" w:cs="Times New Roman"/>
          <w:b/>
          <w:bCs/>
          <w:color w:val="333333"/>
          <w:sz w:val="32"/>
          <w:szCs w:val="24"/>
          <w:lang w:val="en-US" w:eastAsia="sk-SK"/>
        </w:rPr>
      </w:pPr>
      <w:r w:rsidRPr="001C4895">
        <w:rPr>
          <w:rFonts w:ascii="Times New Roman" w:eastAsia="Times New Roman" w:hAnsi="Times New Roman" w:cs="Times New Roman"/>
          <w:b/>
          <w:bCs/>
          <w:color w:val="333333"/>
          <w:sz w:val="32"/>
          <w:szCs w:val="24"/>
          <w:lang w:val="en-US" w:eastAsia="sk-SK"/>
        </w:rPr>
        <w:t>Methodology:</w:t>
      </w:r>
    </w:p>
    <w:p w:rsidR="00840C72" w:rsidRPr="001C4895" w:rsidRDefault="00D36E0F"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r w:rsidRPr="001C4895">
        <w:rPr>
          <w:rFonts w:ascii="Times New Roman" w:eastAsia="Times New Roman" w:hAnsi="Times New Roman" w:cs="Times New Roman"/>
          <w:color w:val="333333"/>
          <w:sz w:val="24"/>
          <w:szCs w:val="24"/>
          <w:lang w:val="en-US" w:eastAsia="sk-SK"/>
        </w:rPr>
        <w:t xml:space="preserve">Project will be solved in </w:t>
      </w:r>
      <w:r w:rsidR="007616AC" w:rsidRPr="001C4895">
        <w:rPr>
          <w:rFonts w:ascii="Times New Roman" w:eastAsia="Times New Roman" w:hAnsi="Times New Roman" w:cs="Times New Roman"/>
          <w:color w:val="333333"/>
          <w:sz w:val="24"/>
          <w:szCs w:val="24"/>
          <w:lang w:val="en-US" w:eastAsia="sk-SK"/>
        </w:rPr>
        <w:t>three</w:t>
      </w:r>
      <w:r w:rsidRPr="001C4895">
        <w:rPr>
          <w:rFonts w:ascii="Times New Roman" w:eastAsia="Times New Roman" w:hAnsi="Times New Roman" w:cs="Times New Roman"/>
          <w:color w:val="333333"/>
          <w:sz w:val="24"/>
          <w:szCs w:val="24"/>
          <w:lang w:val="en-US" w:eastAsia="sk-SK"/>
        </w:rPr>
        <w:t xml:space="preserve"> phases. First phase will contain collection of necessary data. </w:t>
      </w:r>
      <w:proofErr w:type="spellStart"/>
      <w:r w:rsidRPr="001C4895">
        <w:rPr>
          <w:rFonts w:ascii="Times New Roman" w:eastAsia="Times New Roman" w:hAnsi="Times New Roman" w:cs="Times New Roman"/>
          <w:color w:val="333333"/>
          <w:sz w:val="24"/>
          <w:szCs w:val="24"/>
          <w:lang w:val="en-US" w:eastAsia="sk-SK"/>
        </w:rPr>
        <w:t>MagnusWeb</w:t>
      </w:r>
      <w:proofErr w:type="spellEnd"/>
      <w:r w:rsidRPr="001C4895">
        <w:rPr>
          <w:rFonts w:ascii="Times New Roman" w:eastAsia="Times New Roman" w:hAnsi="Times New Roman" w:cs="Times New Roman"/>
          <w:color w:val="333333"/>
          <w:sz w:val="24"/>
          <w:szCs w:val="24"/>
          <w:lang w:val="en-US" w:eastAsia="sk-SK"/>
        </w:rPr>
        <w:t xml:space="preserve"> database will be used to collect mainly financial statements of the companies prior to insolvency filling. Second database employed will be insolvency register publishing all documents throughout whole legal proceeding. Phase two includes evaluation of collected data with eventual </w:t>
      </w:r>
      <w:r w:rsidR="007616AC" w:rsidRPr="001C4895">
        <w:rPr>
          <w:rFonts w:ascii="Times New Roman" w:eastAsia="Times New Roman" w:hAnsi="Times New Roman" w:cs="Times New Roman"/>
          <w:color w:val="333333"/>
          <w:sz w:val="24"/>
          <w:szCs w:val="24"/>
          <w:lang w:val="en-US" w:eastAsia="sk-SK"/>
        </w:rPr>
        <w:t xml:space="preserve">completion of data file by adding other information necessary for hypotheses testing, for example data from commercial register. </w:t>
      </w:r>
      <w:bookmarkStart w:id="0" w:name="OLE_LINK1"/>
      <w:bookmarkStart w:id="1" w:name="OLE_LINK2"/>
      <w:bookmarkStart w:id="2" w:name="_GoBack"/>
      <w:r w:rsidR="007616AC" w:rsidRPr="001C4895">
        <w:rPr>
          <w:rFonts w:ascii="Times New Roman" w:eastAsia="Times New Roman" w:hAnsi="Times New Roman" w:cs="Times New Roman"/>
          <w:color w:val="333333"/>
          <w:sz w:val="24"/>
          <w:szCs w:val="24"/>
          <w:lang w:val="en-US" w:eastAsia="sk-SK"/>
        </w:rPr>
        <w:t>Third phase involves general econometrical estimation of the recovery rate determinants</w:t>
      </w:r>
      <w:bookmarkEnd w:id="0"/>
      <w:bookmarkEnd w:id="1"/>
      <w:bookmarkEnd w:id="2"/>
      <w:r w:rsidR="007616AC" w:rsidRPr="001C4895">
        <w:rPr>
          <w:rFonts w:ascii="Times New Roman" w:eastAsia="Times New Roman" w:hAnsi="Times New Roman" w:cs="Times New Roman"/>
          <w:color w:val="333333"/>
          <w:sz w:val="24"/>
          <w:szCs w:val="24"/>
          <w:lang w:val="en-US" w:eastAsia="sk-SK"/>
        </w:rPr>
        <w:t xml:space="preserve"> based on company specific and insolvency procedure indicators, as well as testing of proposed hypothesis.</w:t>
      </w:r>
      <w:r w:rsidR="00840C72" w:rsidRPr="001C4895">
        <w:rPr>
          <w:rFonts w:ascii="Times New Roman" w:eastAsia="Times New Roman" w:hAnsi="Times New Roman" w:cs="Times New Roman"/>
          <w:color w:val="333333"/>
          <w:sz w:val="24"/>
          <w:szCs w:val="24"/>
          <w:lang w:val="en-US" w:eastAsia="sk-SK"/>
        </w:rPr>
        <w:t xml:space="preserve"> </w:t>
      </w:r>
    </w:p>
    <w:p w:rsidR="00840C72" w:rsidRPr="001C4895" w:rsidRDefault="00840C72"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p>
    <w:p w:rsidR="00FE068E" w:rsidRPr="001C4895" w:rsidRDefault="00150609"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r w:rsidRPr="001C4895">
        <w:rPr>
          <w:rFonts w:ascii="Times New Roman" w:eastAsia="Times New Roman" w:hAnsi="Times New Roman" w:cs="Times New Roman"/>
          <w:color w:val="333333"/>
          <w:sz w:val="24"/>
          <w:szCs w:val="24"/>
          <w:lang w:val="en-US" w:eastAsia="sk-SK"/>
        </w:rPr>
        <w:br/>
        <w:t xml:space="preserve">Based on collected data, suitable statistics and econometrics methods will be </w:t>
      </w:r>
      <w:r w:rsidR="00EC21CE" w:rsidRPr="001C4895">
        <w:rPr>
          <w:rFonts w:ascii="Times New Roman" w:eastAsia="Times New Roman" w:hAnsi="Times New Roman" w:cs="Times New Roman"/>
          <w:color w:val="333333"/>
          <w:sz w:val="24"/>
          <w:szCs w:val="24"/>
          <w:lang w:val="en-US" w:eastAsia="sk-SK"/>
        </w:rPr>
        <w:t>employed with regard on latest trends</w:t>
      </w:r>
      <w:r w:rsidRPr="001C4895">
        <w:rPr>
          <w:rFonts w:ascii="Times New Roman" w:eastAsia="Times New Roman" w:hAnsi="Times New Roman" w:cs="Times New Roman"/>
          <w:color w:val="333333"/>
          <w:sz w:val="24"/>
          <w:szCs w:val="24"/>
          <w:lang w:val="en-US" w:eastAsia="sk-SK"/>
        </w:rPr>
        <w:t>. Prev</w:t>
      </w:r>
      <w:r w:rsidR="00EC21CE" w:rsidRPr="001C4895">
        <w:rPr>
          <w:rFonts w:ascii="Times New Roman" w:eastAsia="Times New Roman" w:hAnsi="Times New Roman" w:cs="Times New Roman"/>
          <w:color w:val="333333"/>
          <w:sz w:val="24"/>
          <w:szCs w:val="24"/>
          <w:lang w:val="en-US" w:eastAsia="sk-SK"/>
        </w:rPr>
        <w:t>ious authors generally used</w:t>
      </w:r>
      <w:r w:rsidRPr="001C4895">
        <w:rPr>
          <w:rFonts w:ascii="Times New Roman" w:eastAsia="Times New Roman" w:hAnsi="Times New Roman" w:cs="Times New Roman"/>
          <w:color w:val="333333"/>
          <w:sz w:val="24"/>
          <w:szCs w:val="24"/>
          <w:lang w:val="en-US" w:eastAsia="sk-SK"/>
        </w:rPr>
        <w:t xml:space="preserve"> OLS method for estimating indirect costs determinants</w:t>
      </w:r>
      <w:r w:rsidR="00EC21CE" w:rsidRPr="001C4895">
        <w:rPr>
          <w:rFonts w:ascii="Times New Roman" w:eastAsia="Times New Roman" w:hAnsi="Times New Roman" w:cs="Times New Roman"/>
          <w:color w:val="333333"/>
          <w:sz w:val="24"/>
          <w:szCs w:val="24"/>
          <w:lang w:val="en-US" w:eastAsia="sk-SK"/>
        </w:rPr>
        <w:t xml:space="preserve"> from company and insolvency specific variables</w:t>
      </w:r>
      <w:r w:rsidRPr="001C4895">
        <w:rPr>
          <w:rFonts w:ascii="Times New Roman" w:eastAsia="Times New Roman" w:hAnsi="Times New Roman" w:cs="Times New Roman"/>
          <w:color w:val="333333"/>
          <w:sz w:val="24"/>
          <w:szCs w:val="24"/>
          <w:lang w:val="en-US" w:eastAsia="sk-SK"/>
        </w:rPr>
        <w:t>.</w:t>
      </w:r>
      <w:r w:rsidR="00EC21CE" w:rsidRPr="001C4895">
        <w:rPr>
          <w:rFonts w:ascii="Times New Roman" w:eastAsia="Times New Roman" w:hAnsi="Times New Roman" w:cs="Times New Roman"/>
          <w:color w:val="333333"/>
          <w:sz w:val="24"/>
          <w:szCs w:val="24"/>
          <w:lang w:val="en-US" w:eastAsia="sk-SK"/>
        </w:rPr>
        <w:t xml:space="preserve"> Same approach is planned to be used in this research with aim for generalization of the results and their comparison with other studies.</w:t>
      </w:r>
      <w:r w:rsidR="0045742B" w:rsidRPr="001C4895">
        <w:rPr>
          <w:rFonts w:ascii="Times New Roman" w:eastAsia="Times New Roman" w:hAnsi="Times New Roman" w:cs="Times New Roman"/>
          <w:color w:val="333333"/>
          <w:sz w:val="24"/>
          <w:szCs w:val="24"/>
          <w:lang w:val="en-US" w:eastAsia="sk-SK"/>
        </w:rPr>
        <w:t xml:space="preserve"> R</w:t>
      </w:r>
      <w:r w:rsidR="00EC21CE" w:rsidRPr="001C4895">
        <w:rPr>
          <w:rFonts w:ascii="Times New Roman" w:eastAsia="Times New Roman" w:hAnsi="Times New Roman" w:cs="Times New Roman"/>
          <w:color w:val="333333"/>
          <w:sz w:val="24"/>
          <w:szCs w:val="24"/>
          <w:lang w:val="en-US" w:eastAsia="sk-SK"/>
        </w:rPr>
        <w:t>elevant</w:t>
      </w:r>
      <w:r w:rsidR="0045742B" w:rsidRPr="001C4895">
        <w:rPr>
          <w:rFonts w:ascii="Times New Roman" w:eastAsia="Times New Roman" w:hAnsi="Times New Roman" w:cs="Times New Roman"/>
          <w:color w:val="333333"/>
          <w:sz w:val="24"/>
          <w:szCs w:val="24"/>
          <w:lang w:val="en-US" w:eastAsia="sk-SK"/>
        </w:rPr>
        <w:t xml:space="preserve"> studies and</w:t>
      </w:r>
      <w:r w:rsidR="00EC21CE" w:rsidRPr="001C4895">
        <w:rPr>
          <w:rFonts w:ascii="Times New Roman" w:eastAsia="Times New Roman" w:hAnsi="Times New Roman" w:cs="Times New Roman"/>
          <w:color w:val="333333"/>
          <w:sz w:val="24"/>
          <w:szCs w:val="24"/>
          <w:lang w:val="en-US" w:eastAsia="sk-SK"/>
        </w:rPr>
        <w:t xml:space="preserve"> author</w:t>
      </w:r>
      <w:r w:rsidR="0045742B" w:rsidRPr="001C4895">
        <w:rPr>
          <w:rFonts w:ascii="Times New Roman" w:eastAsia="Times New Roman" w:hAnsi="Times New Roman" w:cs="Times New Roman"/>
          <w:color w:val="333333"/>
          <w:sz w:val="24"/>
          <w:szCs w:val="24"/>
          <w:lang w:val="en-US" w:eastAsia="sk-SK"/>
        </w:rPr>
        <w:t>s primarily describe and compare their particular cases</w:t>
      </w:r>
      <w:r w:rsidR="00EC21CE" w:rsidRPr="001C4895">
        <w:rPr>
          <w:rFonts w:ascii="Times New Roman" w:eastAsia="Times New Roman" w:hAnsi="Times New Roman" w:cs="Times New Roman"/>
          <w:color w:val="333333"/>
          <w:sz w:val="24"/>
          <w:szCs w:val="24"/>
          <w:lang w:val="en-US" w:eastAsia="sk-SK"/>
        </w:rPr>
        <w:t xml:space="preserve"> to US “Chapter 11”, which in Czech legislative setting can be directly compared reorganization procedure as well as US “</w:t>
      </w:r>
      <w:r w:rsidR="00BF29CF" w:rsidRPr="001C4895">
        <w:rPr>
          <w:rFonts w:ascii="Times New Roman" w:eastAsia="Times New Roman" w:hAnsi="Times New Roman" w:cs="Times New Roman"/>
          <w:color w:val="333333"/>
          <w:sz w:val="24"/>
          <w:szCs w:val="24"/>
          <w:lang w:val="en-US" w:eastAsia="sk-SK"/>
        </w:rPr>
        <w:t>Chapter 7</w:t>
      </w:r>
      <w:r w:rsidR="00EC21CE" w:rsidRPr="001C4895">
        <w:rPr>
          <w:rFonts w:ascii="Times New Roman" w:eastAsia="Times New Roman" w:hAnsi="Times New Roman" w:cs="Times New Roman"/>
          <w:color w:val="333333"/>
          <w:sz w:val="24"/>
          <w:szCs w:val="24"/>
          <w:lang w:val="en-US" w:eastAsia="sk-SK"/>
        </w:rPr>
        <w:t xml:space="preserve">” </w:t>
      </w:r>
      <w:r w:rsidR="00BF29CF" w:rsidRPr="001C4895">
        <w:rPr>
          <w:rFonts w:ascii="Times New Roman" w:eastAsia="Times New Roman" w:hAnsi="Times New Roman" w:cs="Times New Roman"/>
          <w:color w:val="333333"/>
          <w:sz w:val="24"/>
          <w:szCs w:val="24"/>
          <w:lang w:val="en-US" w:eastAsia="sk-SK"/>
        </w:rPr>
        <w:t>can be compared to liquidation with direct asset sale in Czech setting.</w:t>
      </w:r>
      <w:r w:rsidR="00EC21CE" w:rsidRPr="001C4895">
        <w:rPr>
          <w:rFonts w:ascii="Times New Roman" w:eastAsia="Times New Roman" w:hAnsi="Times New Roman" w:cs="Times New Roman"/>
          <w:color w:val="333333"/>
          <w:sz w:val="24"/>
          <w:szCs w:val="24"/>
          <w:lang w:val="en-US" w:eastAsia="sk-SK"/>
        </w:rPr>
        <w:t xml:space="preserve"> Moreover OLS seems to be best option even in term of interpretation of results and subsequent practical recommendations for policy changes. </w:t>
      </w:r>
    </w:p>
    <w:p w:rsidR="00FE068E" w:rsidRPr="001C4895" w:rsidRDefault="00FE068E"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p>
    <w:p w:rsidR="00EC21CE" w:rsidRPr="001C4895" w:rsidRDefault="00FE068E"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r w:rsidRPr="001C4895">
        <w:rPr>
          <w:rFonts w:ascii="Times New Roman" w:eastAsia="Times New Roman" w:hAnsi="Times New Roman" w:cs="Times New Roman"/>
          <w:color w:val="333333"/>
          <w:sz w:val="24"/>
          <w:szCs w:val="24"/>
          <w:lang w:val="en-US" w:eastAsia="sk-SK"/>
        </w:rPr>
        <w:t xml:space="preserve">In subsequent research panel data approach is to be used, depending on the number of collected observations and quality of constructed panel. </w:t>
      </w:r>
      <w:r w:rsidR="001F5A54" w:rsidRPr="001C4895">
        <w:rPr>
          <w:rFonts w:ascii="Times New Roman" w:eastAsia="Times New Roman" w:hAnsi="Times New Roman" w:cs="Times New Roman"/>
          <w:color w:val="333333"/>
          <w:sz w:val="24"/>
          <w:szCs w:val="24"/>
          <w:lang w:val="en-US" w:eastAsia="sk-SK"/>
        </w:rPr>
        <w:t xml:space="preserve">Data file will include continuous variables as financial ratios, as well as qualitative variables as companies’ legal form, or presence of the new management as well as time dimension. </w:t>
      </w:r>
      <w:r w:rsidRPr="001C4895">
        <w:rPr>
          <w:rFonts w:ascii="Times New Roman" w:eastAsia="Times New Roman" w:hAnsi="Times New Roman" w:cs="Times New Roman"/>
          <w:color w:val="333333"/>
          <w:sz w:val="24"/>
          <w:szCs w:val="24"/>
          <w:lang w:val="en-US" w:eastAsia="sk-SK"/>
        </w:rPr>
        <w:t xml:space="preserve">Regarding hypotheses testing various approaches can be used. Since using panel data approach, fixed effect vs. random effect using </w:t>
      </w:r>
      <w:proofErr w:type="spellStart"/>
      <w:r w:rsidRPr="001C4895">
        <w:rPr>
          <w:rFonts w:ascii="Times New Roman" w:eastAsia="Times New Roman" w:hAnsi="Times New Roman" w:cs="Times New Roman"/>
          <w:color w:val="333333"/>
          <w:sz w:val="24"/>
          <w:szCs w:val="24"/>
          <w:lang w:val="en-US" w:eastAsia="sk-SK"/>
        </w:rPr>
        <w:t>Hausman</w:t>
      </w:r>
      <w:proofErr w:type="spellEnd"/>
      <w:r w:rsidRPr="001C4895">
        <w:rPr>
          <w:rFonts w:ascii="Times New Roman" w:eastAsia="Times New Roman" w:hAnsi="Times New Roman" w:cs="Times New Roman"/>
          <w:color w:val="333333"/>
          <w:sz w:val="24"/>
          <w:szCs w:val="24"/>
          <w:lang w:val="en-US" w:eastAsia="sk-SK"/>
        </w:rPr>
        <w:t xml:space="preserve"> test can be employed</w:t>
      </w:r>
      <w:r w:rsidR="001F5A54" w:rsidRPr="001C4895">
        <w:rPr>
          <w:rFonts w:ascii="Times New Roman" w:eastAsia="Times New Roman" w:hAnsi="Times New Roman" w:cs="Times New Roman"/>
          <w:color w:val="333333"/>
          <w:sz w:val="24"/>
          <w:szCs w:val="24"/>
          <w:lang w:val="en-US" w:eastAsia="sk-SK"/>
        </w:rPr>
        <w:t xml:space="preserve">. There are many unique attributes of individual companies that are not the results of random variation and that do not vary across time, therefore </w:t>
      </w:r>
      <w:r w:rsidR="001F5A54" w:rsidRPr="001C4895">
        <w:rPr>
          <w:rFonts w:ascii="Times New Roman" w:hAnsi="Times New Roman" w:cs="Times New Roman"/>
          <w:color w:val="252525"/>
          <w:sz w:val="24"/>
          <w:szCs w:val="24"/>
          <w:shd w:val="clear" w:color="auto" w:fill="FFFFFF"/>
          <w:lang w:val="en-US"/>
        </w:rPr>
        <w:t xml:space="preserve">Least Squares Dummy Variable Model (LSDVM) will be employed to contrast fixed effect of individual qualitative factors included in stated hypotheses. </w:t>
      </w:r>
      <w:r w:rsidR="001F5A54" w:rsidRPr="001C4895">
        <w:rPr>
          <w:rFonts w:ascii="Times New Roman" w:hAnsi="Times New Roman" w:cs="Times New Roman"/>
          <w:color w:val="252525"/>
          <w:sz w:val="24"/>
          <w:szCs w:val="24"/>
          <w:shd w:val="clear" w:color="auto" w:fill="FFFFFF"/>
        </w:rPr>
        <w:t xml:space="preserve"> </w:t>
      </w:r>
    </w:p>
    <w:p w:rsidR="00DF1159" w:rsidRPr="001C4895" w:rsidRDefault="00DF1159"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p>
    <w:p w:rsidR="00EC21CE" w:rsidRPr="001C4895" w:rsidRDefault="00CA4198" w:rsidP="001C4895">
      <w:pPr>
        <w:shd w:val="clear" w:color="auto" w:fill="FFFFFF"/>
        <w:spacing w:after="0" w:line="360" w:lineRule="auto"/>
        <w:textAlignment w:val="baseline"/>
        <w:rPr>
          <w:rFonts w:ascii="Times New Roman" w:eastAsia="Times New Roman" w:hAnsi="Times New Roman" w:cs="Times New Roman"/>
          <w:color w:val="333333"/>
          <w:sz w:val="24"/>
          <w:szCs w:val="24"/>
          <w:lang w:val="en-US" w:eastAsia="sk-SK"/>
        </w:rPr>
      </w:pPr>
      <w:r w:rsidRPr="001C4895">
        <w:rPr>
          <w:rFonts w:ascii="Times New Roman" w:eastAsia="Times New Roman" w:hAnsi="Times New Roman" w:cs="Times New Roman"/>
          <w:color w:val="333333"/>
          <w:sz w:val="24"/>
          <w:szCs w:val="24"/>
          <w:lang w:val="en-US" w:eastAsia="sk-SK"/>
        </w:rPr>
        <w:t xml:space="preserve">Properties and attributes of collected data will be crucial for final decision about method and employed model. Methods described above are chosen with regard to best as possible generalization of results, their comparison with other studies as well as interpretation and use in practice. Author </w:t>
      </w:r>
      <w:r w:rsidR="001F7174" w:rsidRPr="001C4895">
        <w:rPr>
          <w:rFonts w:ascii="Times New Roman" w:eastAsia="Times New Roman" w:hAnsi="Times New Roman" w:cs="Times New Roman"/>
          <w:color w:val="333333"/>
          <w:sz w:val="24"/>
          <w:szCs w:val="24"/>
          <w:lang w:val="en-US" w:eastAsia="sk-SK"/>
        </w:rPr>
        <w:t>will try to estimate not only</w:t>
      </w:r>
      <w:r w:rsidRPr="001C4895">
        <w:rPr>
          <w:rFonts w:ascii="Times New Roman" w:eastAsia="Times New Roman" w:hAnsi="Times New Roman" w:cs="Times New Roman"/>
          <w:color w:val="333333"/>
          <w:sz w:val="24"/>
          <w:szCs w:val="24"/>
          <w:lang w:val="en-US" w:eastAsia="sk-SK"/>
        </w:rPr>
        <w:t xml:space="preserve"> presence of attribute defined in hypotheses </w:t>
      </w:r>
      <w:r w:rsidR="001F7174" w:rsidRPr="001C4895">
        <w:rPr>
          <w:rFonts w:ascii="Times New Roman" w:eastAsia="Times New Roman" w:hAnsi="Times New Roman" w:cs="Times New Roman"/>
          <w:color w:val="333333"/>
          <w:sz w:val="24"/>
          <w:szCs w:val="24"/>
          <w:lang w:val="en-US" w:eastAsia="sk-SK"/>
        </w:rPr>
        <w:t>and their e</w:t>
      </w:r>
      <w:r w:rsidRPr="001C4895">
        <w:rPr>
          <w:rFonts w:ascii="Times New Roman" w:eastAsia="Times New Roman" w:hAnsi="Times New Roman" w:cs="Times New Roman"/>
          <w:color w:val="333333"/>
          <w:sz w:val="24"/>
          <w:szCs w:val="24"/>
          <w:lang w:val="en-US" w:eastAsia="sk-SK"/>
        </w:rPr>
        <w:t xml:space="preserve">ffect </w:t>
      </w:r>
      <w:r w:rsidR="001F7174" w:rsidRPr="001C4895">
        <w:rPr>
          <w:rFonts w:ascii="Times New Roman" w:eastAsia="Times New Roman" w:hAnsi="Times New Roman" w:cs="Times New Roman"/>
          <w:color w:val="333333"/>
          <w:sz w:val="24"/>
          <w:szCs w:val="24"/>
          <w:lang w:val="en-US" w:eastAsia="sk-SK"/>
        </w:rPr>
        <w:t xml:space="preserve">on </w:t>
      </w:r>
      <w:r w:rsidRPr="001C4895">
        <w:rPr>
          <w:rFonts w:ascii="Times New Roman" w:eastAsia="Times New Roman" w:hAnsi="Times New Roman" w:cs="Times New Roman"/>
          <w:color w:val="333333"/>
          <w:sz w:val="24"/>
          <w:szCs w:val="24"/>
          <w:lang w:val="en-US" w:eastAsia="sk-SK"/>
        </w:rPr>
        <w:t xml:space="preserve">results of insolvency, but also </w:t>
      </w:r>
      <w:r w:rsidR="001F7174" w:rsidRPr="001C4895">
        <w:rPr>
          <w:rFonts w:ascii="Times New Roman" w:eastAsia="Times New Roman" w:hAnsi="Times New Roman" w:cs="Times New Roman"/>
          <w:color w:val="333333"/>
          <w:sz w:val="24"/>
          <w:szCs w:val="24"/>
          <w:lang w:val="en-US" w:eastAsia="sk-SK"/>
        </w:rPr>
        <w:t>magnitude of this effect, which can be used when deciding about granting of credit.</w:t>
      </w:r>
      <w:r w:rsidRPr="001C4895">
        <w:rPr>
          <w:rFonts w:ascii="Times New Roman" w:eastAsia="Times New Roman" w:hAnsi="Times New Roman" w:cs="Times New Roman"/>
          <w:color w:val="333333"/>
          <w:sz w:val="24"/>
          <w:szCs w:val="24"/>
          <w:lang w:val="en-US" w:eastAsia="sk-SK"/>
        </w:rPr>
        <w:t xml:space="preserve"> </w:t>
      </w:r>
      <w:r w:rsidR="001F7174" w:rsidRPr="001C4895">
        <w:rPr>
          <w:rFonts w:ascii="Times New Roman" w:eastAsia="Times New Roman" w:hAnsi="Times New Roman" w:cs="Times New Roman"/>
          <w:color w:val="333333"/>
          <w:sz w:val="24"/>
          <w:szCs w:val="24"/>
          <w:lang w:val="en-US" w:eastAsia="sk-SK"/>
        </w:rPr>
        <w:t>Nevertheless, suitable method will be finally decided after completion of the data file and discussed in detail with specialists on this subject.</w:t>
      </w:r>
    </w:p>
    <w:p w:rsidR="00150609" w:rsidRPr="001C4895" w:rsidRDefault="00150609" w:rsidP="001C4895">
      <w:pPr>
        <w:spacing w:line="360" w:lineRule="auto"/>
        <w:rPr>
          <w:rFonts w:ascii="Times New Roman" w:hAnsi="Times New Roman" w:cs="Times New Roman"/>
          <w:sz w:val="24"/>
          <w:szCs w:val="24"/>
          <w:lang w:val="en-US"/>
        </w:rPr>
      </w:pPr>
    </w:p>
    <w:sectPr w:rsidR="00150609" w:rsidRPr="001C48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609"/>
    <w:rsid w:val="0000009B"/>
    <w:rsid w:val="0006171D"/>
    <w:rsid w:val="00085DF4"/>
    <w:rsid w:val="000E2827"/>
    <w:rsid w:val="000E31DD"/>
    <w:rsid w:val="000F31A7"/>
    <w:rsid w:val="00111D88"/>
    <w:rsid w:val="00150609"/>
    <w:rsid w:val="00152C43"/>
    <w:rsid w:val="001641F6"/>
    <w:rsid w:val="00177F07"/>
    <w:rsid w:val="001A21C2"/>
    <w:rsid w:val="001C4895"/>
    <w:rsid w:val="001F0E93"/>
    <w:rsid w:val="001F27D5"/>
    <w:rsid w:val="001F5A54"/>
    <w:rsid w:val="001F7174"/>
    <w:rsid w:val="00206991"/>
    <w:rsid w:val="00210BDA"/>
    <w:rsid w:val="0025453E"/>
    <w:rsid w:val="00292765"/>
    <w:rsid w:val="002E6CA3"/>
    <w:rsid w:val="003336E3"/>
    <w:rsid w:val="003354C3"/>
    <w:rsid w:val="00344A1A"/>
    <w:rsid w:val="00361E7C"/>
    <w:rsid w:val="003875D1"/>
    <w:rsid w:val="0039667C"/>
    <w:rsid w:val="003A36E7"/>
    <w:rsid w:val="003E0AB5"/>
    <w:rsid w:val="00417395"/>
    <w:rsid w:val="00450720"/>
    <w:rsid w:val="0045742B"/>
    <w:rsid w:val="004A5E69"/>
    <w:rsid w:val="004C3745"/>
    <w:rsid w:val="004D5AE0"/>
    <w:rsid w:val="005E176D"/>
    <w:rsid w:val="005E5032"/>
    <w:rsid w:val="006309B5"/>
    <w:rsid w:val="006A1282"/>
    <w:rsid w:val="006A60C6"/>
    <w:rsid w:val="006E35A7"/>
    <w:rsid w:val="006E7ED7"/>
    <w:rsid w:val="007000D6"/>
    <w:rsid w:val="007616AC"/>
    <w:rsid w:val="007A0742"/>
    <w:rsid w:val="007A68EE"/>
    <w:rsid w:val="007C06C7"/>
    <w:rsid w:val="007E5900"/>
    <w:rsid w:val="00814CD8"/>
    <w:rsid w:val="00840C72"/>
    <w:rsid w:val="008441BB"/>
    <w:rsid w:val="00851EE5"/>
    <w:rsid w:val="0087025B"/>
    <w:rsid w:val="008C263E"/>
    <w:rsid w:val="009113D2"/>
    <w:rsid w:val="009416EB"/>
    <w:rsid w:val="00955A8F"/>
    <w:rsid w:val="009A6A2D"/>
    <w:rsid w:val="009F27FF"/>
    <w:rsid w:val="00A335ED"/>
    <w:rsid w:val="00A64E53"/>
    <w:rsid w:val="00A73429"/>
    <w:rsid w:val="00AA4722"/>
    <w:rsid w:val="00AB0757"/>
    <w:rsid w:val="00AC2D93"/>
    <w:rsid w:val="00AD5DBF"/>
    <w:rsid w:val="00B4014B"/>
    <w:rsid w:val="00B77F6C"/>
    <w:rsid w:val="00BF29CF"/>
    <w:rsid w:val="00BF439A"/>
    <w:rsid w:val="00CA4198"/>
    <w:rsid w:val="00CC3146"/>
    <w:rsid w:val="00CC3FCC"/>
    <w:rsid w:val="00CD7B3E"/>
    <w:rsid w:val="00D168E4"/>
    <w:rsid w:val="00D36E0F"/>
    <w:rsid w:val="00D836B0"/>
    <w:rsid w:val="00D83DDF"/>
    <w:rsid w:val="00DA61B7"/>
    <w:rsid w:val="00DB446B"/>
    <w:rsid w:val="00DF1159"/>
    <w:rsid w:val="00E04EB6"/>
    <w:rsid w:val="00E32F7A"/>
    <w:rsid w:val="00E56B52"/>
    <w:rsid w:val="00EC21CE"/>
    <w:rsid w:val="00F4142B"/>
    <w:rsid w:val="00F54AE8"/>
    <w:rsid w:val="00FA6A11"/>
    <w:rsid w:val="00FB3928"/>
    <w:rsid w:val="00FE068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15F7AC-3B2B-4E9A-B827-EB35D29F7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3">
    <w:name w:val="heading 3"/>
    <w:basedOn w:val="Normlny"/>
    <w:link w:val="Nadpis3Char"/>
    <w:uiPriority w:val="9"/>
    <w:qFormat/>
    <w:rsid w:val="00150609"/>
    <w:pPr>
      <w:spacing w:before="100" w:beforeAutospacing="1" w:after="100" w:afterAutospacing="1" w:line="240" w:lineRule="auto"/>
      <w:outlineLvl w:val="2"/>
    </w:pPr>
    <w:rPr>
      <w:rFonts w:ascii="Times New Roman" w:eastAsia="Times New Roman" w:hAnsi="Times New Roman" w:cs="Times New Roman"/>
      <w:b/>
      <w:bCs/>
      <w:sz w:val="27"/>
      <w:szCs w:val="27"/>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basedOn w:val="Predvolenpsmoodseku"/>
    <w:link w:val="Nadpis3"/>
    <w:uiPriority w:val="9"/>
    <w:rsid w:val="00150609"/>
    <w:rPr>
      <w:rFonts w:ascii="Times New Roman" w:eastAsia="Times New Roman" w:hAnsi="Times New Roman" w:cs="Times New Roman"/>
      <w:b/>
      <w:bCs/>
      <w:sz w:val="27"/>
      <w:szCs w:val="27"/>
      <w:lang w:eastAsia="sk-SK"/>
    </w:rPr>
  </w:style>
  <w:style w:type="character" w:customStyle="1" w:styleId="apple-converted-space">
    <w:name w:val="apple-converted-space"/>
    <w:basedOn w:val="Predvolenpsmoodseku"/>
    <w:rsid w:val="00150609"/>
  </w:style>
  <w:style w:type="paragraph" w:customStyle="1" w:styleId="Standard">
    <w:name w:val="Standard"/>
    <w:rsid w:val="00292765"/>
    <w:pPr>
      <w:widowControl w:val="0"/>
      <w:suppressAutoHyphens/>
      <w:autoSpaceDN w:val="0"/>
      <w:spacing w:after="0" w:line="240" w:lineRule="auto"/>
      <w:textAlignment w:val="baseline"/>
    </w:pPr>
    <w:rPr>
      <w:rFonts w:ascii="Liberation Serif" w:eastAsia="SimSun" w:hAnsi="Liberation Serif" w:cs="Mangal"/>
      <w:kern w:val="3"/>
      <w:sz w:val="24"/>
      <w:szCs w:val="24"/>
      <w:lang w:val="cs-CZ"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785995">
      <w:bodyDiv w:val="1"/>
      <w:marLeft w:val="0"/>
      <w:marRight w:val="0"/>
      <w:marTop w:val="0"/>
      <w:marBottom w:val="0"/>
      <w:divBdr>
        <w:top w:val="none" w:sz="0" w:space="0" w:color="auto"/>
        <w:left w:val="none" w:sz="0" w:space="0" w:color="auto"/>
        <w:bottom w:val="none" w:sz="0" w:space="0" w:color="auto"/>
        <w:right w:val="none" w:sz="0" w:space="0" w:color="auto"/>
      </w:divBdr>
    </w:div>
    <w:div w:id="557480040">
      <w:bodyDiv w:val="1"/>
      <w:marLeft w:val="0"/>
      <w:marRight w:val="0"/>
      <w:marTop w:val="0"/>
      <w:marBottom w:val="0"/>
      <w:divBdr>
        <w:top w:val="none" w:sz="0" w:space="0" w:color="auto"/>
        <w:left w:val="none" w:sz="0" w:space="0" w:color="auto"/>
        <w:bottom w:val="none" w:sz="0" w:space="0" w:color="auto"/>
        <w:right w:val="none" w:sz="0" w:space="0" w:color="auto"/>
      </w:divBdr>
    </w:div>
    <w:div w:id="731580191">
      <w:bodyDiv w:val="1"/>
      <w:marLeft w:val="0"/>
      <w:marRight w:val="0"/>
      <w:marTop w:val="0"/>
      <w:marBottom w:val="0"/>
      <w:divBdr>
        <w:top w:val="none" w:sz="0" w:space="0" w:color="auto"/>
        <w:left w:val="none" w:sz="0" w:space="0" w:color="auto"/>
        <w:bottom w:val="none" w:sz="0" w:space="0" w:color="auto"/>
        <w:right w:val="none" w:sz="0" w:space="0" w:color="auto"/>
      </w:divBdr>
      <w:divsChild>
        <w:div w:id="476343938">
          <w:marLeft w:val="0"/>
          <w:marRight w:val="0"/>
          <w:marTop w:val="0"/>
          <w:marBottom w:val="0"/>
          <w:divBdr>
            <w:top w:val="none" w:sz="0" w:space="0" w:color="auto"/>
            <w:left w:val="none" w:sz="0" w:space="0" w:color="auto"/>
            <w:bottom w:val="none" w:sz="0" w:space="0" w:color="auto"/>
            <w:right w:val="none" w:sz="0" w:space="0" w:color="auto"/>
          </w:divBdr>
        </w:div>
        <w:div w:id="506600124">
          <w:marLeft w:val="0"/>
          <w:marRight w:val="0"/>
          <w:marTop w:val="0"/>
          <w:marBottom w:val="0"/>
          <w:divBdr>
            <w:top w:val="none" w:sz="0" w:space="0" w:color="auto"/>
            <w:left w:val="none" w:sz="0" w:space="0" w:color="auto"/>
            <w:bottom w:val="none" w:sz="0" w:space="0" w:color="auto"/>
            <w:right w:val="none" w:sz="0" w:space="0" w:color="auto"/>
          </w:divBdr>
        </w:div>
        <w:div w:id="666909804">
          <w:marLeft w:val="0"/>
          <w:marRight w:val="0"/>
          <w:marTop w:val="0"/>
          <w:marBottom w:val="0"/>
          <w:divBdr>
            <w:top w:val="none" w:sz="0" w:space="0" w:color="auto"/>
            <w:left w:val="none" w:sz="0" w:space="0" w:color="auto"/>
            <w:bottom w:val="none" w:sz="0" w:space="0" w:color="auto"/>
            <w:right w:val="none" w:sz="0" w:space="0" w:color="auto"/>
          </w:divBdr>
        </w:div>
      </w:divsChild>
    </w:div>
    <w:div w:id="793911680">
      <w:bodyDiv w:val="1"/>
      <w:marLeft w:val="0"/>
      <w:marRight w:val="0"/>
      <w:marTop w:val="0"/>
      <w:marBottom w:val="0"/>
      <w:divBdr>
        <w:top w:val="none" w:sz="0" w:space="0" w:color="auto"/>
        <w:left w:val="none" w:sz="0" w:space="0" w:color="auto"/>
        <w:bottom w:val="none" w:sz="0" w:space="0" w:color="auto"/>
        <w:right w:val="none" w:sz="0" w:space="0" w:color="auto"/>
      </w:divBdr>
    </w:div>
    <w:div w:id="1243174724">
      <w:bodyDiv w:val="1"/>
      <w:marLeft w:val="0"/>
      <w:marRight w:val="0"/>
      <w:marTop w:val="0"/>
      <w:marBottom w:val="0"/>
      <w:divBdr>
        <w:top w:val="none" w:sz="0" w:space="0" w:color="auto"/>
        <w:left w:val="none" w:sz="0" w:space="0" w:color="auto"/>
        <w:bottom w:val="none" w:sz="0" w:space="0" w:color="auto"/>
        <w:right w:val="none" w:sz="0" w:space="0" w:color="auto"/>
      </w:divBdr>
    </w:div>
    <w:div w:id="1669022346">
      <w:bodyDiv w:val="1"/>
      <w:marLeft w:val="0"/>
      <w:marRight w:val="0"/>
      <w:marTop w:val="0"/>
      <w:marBottom w:val="0"/>
      <w:divBdr>
        <w:top w:val="none" w:sz="0" w:space="0" w:color="auto"/>
        <w:left w:val="none" w:sz="0" w:space="0" w:color="auto"/>
        <w:bottom w:val="none" w:sz="0" w:space="0" w:color="auto"/>
        <w:right w:val="none" w:sz="0" w:space="0" w:color="auto"/>
      </w:divBdr>
      <w:divsChild>
        <w:div w:id="131948717">
          <w:marLeft w:val="0"/>
          <w:marRight w:val="0"/>
          <w:marTop w:val="0"/>
          <w:marBottom w:val="0"/>
          <w:divBdr>
            <w:top w:val="none" w:sz="0" w:space="0" w:color="auto"/>
            <w:left w:val="none" w:sz="0" w:space="0" w:color="auto"/>
            <w:bottom w:val="none" w:sz="0" w:space="0" w:color="auto"/>
            <w:right w:val="none" w:sz="0" w:space="0" w:color="auto"/>
          </w:divBdr>
        </w:div>
        <w:div w:id="2061856783">
          <w:marLeft w:val="0"/>
          <w:marRight w:val="0"/>
          <w:marTop w:val="0"/>
          <w:marBottom w:val="0"/>
          <w:divBdr>
            <w:top w:val="none" w:sz="0" w:space="0" w:color="auto"/>
            <w:left w:val="none" w:sz="0" w:space="0" w:color="auto"/>
            <w:bottom w:val="none" w:sz="0" w:space="0" w:color="auto"/>
            <w:right w:val="none" w:sz="0" w:space="0" w:color="auto"/>
          </w:divBdr>
        </w:div>
      </w:divsChild>
    </w:div>
    <w:div w:id="196348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8</Pages>
  <Words>2977</Words>
  <Characters>16971</Characters>
  <Application>Microsoft Office Word</Application>
  <DocSecurity>0</DocSecurity>
  <Lines>141</Lines>
  <Paragraphs>39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zuzana</dc:creator>
  <cp:keywords/>
  <dc:description/>
  <cp:lastModifiedBy>zuzana</cp:lastModifiedBy>
  <cp:revision>9</cp:revision>
  <dcterms:created xsi:type="dcterms:W3CDTF">2014-11-12T15:55:00Z</dcterms:created>
  <dcterms:modified xsi:type="dcterms:W3CDTF">2014-11-13T12:24:00Z</dcterms:modified>
</cp:coreProperties>
</file>